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3A" w:rsidRDefault="00CF1E3A" w:rsidP="00912368">
      <w:pPr>
        <w:spacing w:after="1" w:line="240" w:lineRule="auto"/>
        <w:ind w:left="0" w:right="-15" w:firstLine="0"/>
      </w:pPr>
    </w:p>
    <w:p w:rsidR="00CF1E3A" w:rsidRDefault="00CF1E3A" w:rsidP="00C707FA">
      <w:pPr>
        <w:spacing w:after="1" w:line="240" w:lineRule="auto"/>
        <w:ind w:right="-15"/>
        <w:jc w:val="center"/>
        <w:rPr>
          <w:b/>
          <w:u w:val="single"/>
        </w:rPr>
      </w:pPr>
      <w:r w:rsidRPr="00CF1E3A">
        <w:rPr>
          <w:b/>
          <w:u w:val="single"/>
        </w:rPr>
        <w:t xml:space="preserve">PROPUESTA DEL </w:t>
      </w:r>
      <w:r w:rsidR="00C707FA">
        <w:rPr>
          <w:b/>
          <w:u w:val="single"/>
        </w:rPr>
        <w:t xml:space="preserve">PROGRAMA </w:t>
      </w:r>
      <w:r w:rsidR="00C03247">
        <w:rPr>
          <w:b/>
          <w:u w:val="single"/>
        </w:rPr>
        <w:t xml:space="preserve">DE ASIGNATURA </w:t>
      </w:r>
      <w:r w:rsidR="00C707FA">
        <w:rPr>
          <w:b/>
          <w:u w:val="single"/>
        </w:rPr>
        <w:t xml:space="preserve">PARA EL CONCURSO DE PROFESOR </w:t>
      </w:r>
      <w:r w:rsidR="003C4C49">
        <w:rPr>
          <w:b/>
          <w:u w:val="single"/>
        </w:rPr>
        <w:t>TITULAR, CON CARÁCTER I</w:t>
      </w:r>
      <w:r w:rsidR="00AF66E1">
        <w:rPr>
          <w:b/>
          <w:u w:val="single"/>
        </w:rPr>
        <w:t>N</w:t>
      </w:r>
      <w:r w:rsidR="003C4C49">
        <w:rPr>
          <w:b/>
          <w:u w:val="single"/>
        </w:rPr>
        <w:t>TERINO</w:t>
      </w:r>
      <w:r w:rsidR="00955C70">
        <w:rPr>
          <w:b/>
          <w:u w:val="single"/>
        </w:rPr>
        <w:t xml:space="preserve">, EN EL ESPACIO CURRICULAR </w:t>
      </w:r>
      <w:r w:rsidR="00550057">
        <w:rPr>
          <w:b/>
          <w:u w:val="single"/>
        </w:rPr>
        <w:t xml:space="preserve">TECNICAS DE </w:t>
      </w:r>
      <w:r w:rsidR="006D5116">
        <w:rPr>
          <w:b/>
          <w:u w:val="single"/>
        </w:rPr>
        <w:t xml:space="preserve">OPERACIONES EN YACIMIENTOS </w:t>
      </w:r>
      <w:r w:rsidR="00955C70">
        <w:rPr>
          <w:b/>
          <w:u w:val="single"/>
        </w:rPr>
        <w:t>MADUROS Y NO CONVENCIONALES</w:t>
      </w:r>
    </w:p>
    <w:p w:rsidR="00C707FA" w:rsidRDefault="00C707FA" w:rsidP="00C707FA">
      <w:pPr>
        <w:spacing w:after="1" w:line="240" w:lineRule="auto"/>
        <w:ind w:right="-15"/>
        <w:jc w:val="center"/>
      </w:pPr>
      <w:bookmarkStart w:id="0" w:name="_GoBack"/>
      <w:bookmarkEnd w:id="0"/>
    </w:p>
    <w:p w:rsidR="00DB7985" w:rsidRDefault="00DB7985" w:rsidP="00201D47">
      <w:pPr>
        <w:spacing w:after="1" w:line="240" w:lineRule="auto"/>
        <w:ind w:left="0" w:right="-15" w:firstLine="0"/>
        <w:jc w:val="left"/>
      </w:pPr>
    </w:p>
    <w:p w:rsidR="00912368" w:rsidRDefault="00912368" w:rsidP="00201D47">
      <w:pPr>
        <w:spacing w:after="1" w:line="240" w:lineRule="auto"/>
        <w:ind w:left="0" w:right="-15" w:firstLine="0"/>
        <w:jc w:val="left"/>
      </w:pPr>
    </w:p>
    <w:p w:rsidR="00D06109" w:rsidRPr="00822E1B" w:rsidRDefault="00571ADB" w:rsidP="00DB7985">
      <w:pPr>
        <w:spacing w:after="1" w:line="240" w:lineRule="auto"/>
        <w:ind w:right="-15"/>
        <w:jc w:val="left"/>
        <w:rPr>
          <w:b/>
        </w:rPr>
      </w:pPr>
      <w:r>
        <w:rPr>
          <w:b/>
        </w:rPr>
        <w:t xml:space="preserve">a.1. </w:t>
      </w:r>
      <w:r w:rsidR="00DB7985" w:rsidRPr="00822E1B">
        <w:rPr>
          <w:b/>
        </w:rPr>
        <w:t>F</w:t>
      </w:r>
      <w:r w:rsidR="00912368">
        <w:rPr>
          <w:b/>
        </w:rPr>
        <w:t>UNDAMENTACIÓN</w:t>
      </w:r>
      <w:r w:rsidR="00DB7985" w:rsidRPr="00822E1B">
        <w:rPr>
          <w:b/>
        </w:rPr>
        <w:t xml:space="preserve">: </w:t>
      </w:r>
    </w:p>
    <w:p w:rsidR="00DE4ED8" w:rsidRDefault="00DE4ED8" w:rsidP="00DB7985">
      <w:pPr>
        <w:spacing w:after="1" w:line="240" w:lineRule="auto"/>
        <w:ind w:right="-15"/>
        <w:jc w:val="left"/>
      </w:pPr>
    </w:p>
    <w:p w:rsidR="007107AF" w:rsidRDefault="00DE36FB" w:rsidP="00DE36FB">
      <w:pPr>
        <w:spacing w:after="1" w:line="240" w:lineRule="auto"/>
        <w:ind w:left="0" w:right="-15" w:firstLine="0"/>
      </w:pPr>
      <w:r>
        <w:t xml:space="preserve">Las operaciones </w:t>
      </w:r>
      <w:r w:rsidR="00B03BCB">
        <w:t>en yacimientos maduros y no convencionales</w:t>
      </w:r>
      <w:r w:rsidR="00807E59">
        <w:t xml:space="preserve"> son temas de</w:t>
      </w:r>
      <w:r w:rsidR="002F26F5">
        <w:t xml:space="preserve"> interés</w:t>
      </w:r>
      <w:r w:rsidR="007107AF">
        <w:t xml:space="preserve"> y representa un gran reto</w:t>
      </w:r>
      <w:r w:rsidR="002B7290">
        <w:t xml:space="preserve"> para la industria petrolera</w:t>
      </w:r>
      <w:r w:rsidR="00DF2BE2">
        <w:t xml:space="preserve">, ya </w:t>
      </w:r>
      <w:r w:rsidR="00DC0DB7">
        <w:t>que</w:t>
      </w:r>
      <w:r w:rsidR="00DF2BE2">
        <w:t>,</w:t>
      </w:r>
      <w:r w:rsidR="00DC0DB7">
        <w:t xml:space="preserve"> al no operarlos de una manera óptima dejarían grandes reservas petrolíferas sin producir.</w:t>
      </w:r>
    </w:p>
    <w:p w:rsidR="007107AF" w:rsidRDefault="007107AF" w:rsidP="00DE36FB">
      <w:pPr>
        <w:spacing w:after="1" w:line="240" w:lineRule="auto"/>
        <w:ind w:left="0" w:right="-15" w:firstLine="0"/>
      </w:pPr>
    </w:p>
    <w:p w:rsidR="001154C1" w:rsidRDefault="002B7290" w:rsidP="00DE36FB">
      <w:pPr>
        <w:spacing w:after="1" w:line="240" w:lineRule="auto"/>
        <w:ind w:left="0" w:right="-15" w:firstLine="0"/>
      </w:pPr>
      <w:r>
        <w:t>En el</w:t>
      </w:r>
      <w:r w:rsidR="00807E59">
        <w:t xml:space="preserve"> caso</w:t>
      </w:r>
      <w:r w:rsidR="002F26F5">
        <w:t xml:space="preserve"> </w:t>
      </w:r>
      <w:r w:rsidR="00807E59">
        <w:t xml:space="preserve">de </w:t>
      </w:r>
      <w:r w:rsidR="002F26F5">
        <w:t xml:space="preserve">Argentina </w:t>
      </w:r>
      <w:r w:rsidR="00DF2BE2">
        <w:t>que posee</w:t>
      </w:r>
      <w:r w:rsidR="002F26F5">
        <w:t xml:space="preserve"> </w:t>
      </w:r>
      <w:r>
        <w:t xml:space="preserve">grandes </w:t>
      </w:r>
      <w:r w:rsidR="002F26F5">
        <w:t>reservas</w:t>
      </w:r>
      <w:r w:rsidR="00020770">
        <w:t xml:space="preserve"> en</w:t>
      </w:r>
      <w:r w:rsidR="00DF2BE2">
        <w:t xml:space="preserve"> reservorios</w:t>
      </w:r>
      <w:r w:rsidR="00020770">
        <w:t xml:space="preserve"> no convencional</w:t>
      </w:r>
      <w:r w:rsidR="00021904">
        <w:t>es</w:t>
      </w:r>
      <w:r w:rsidR="00DF2BE2">
        <w:t xml:space="preserve"> de tipo Shale oil &amp; gas</w:t>
      </w:r>
      <w:r w:rsidR="007C06EB">
        <w:t xml:space="preserve"> y tight</w:t>
      </w:r>
      <w:r w:rsidR="00DF2BE2">
        <w:t xml:space="preserve">, </w:t>
      </w:r>
      <w:r>
        <w:t xml:space="preserve">actualmente </w:t>
      </w:r>
      <w:r w:rsidR="00020770">
        <w:t>posee</w:t>
      </w:r>
      <w:r w:rsidR="002F26F5">
        <w:t xml:space="preserve"> una particular atenci</w:t>
      </w:r>
      <w:r w:rsidR="00FC122C">
        <w:t>ón en desarrollar</w:t>
      </w:r>
      <w:r>
        <w:t>las</w:t>
      </w:r>
      <w:r w:rsidR="00FC122C">
        <w:t xml:space="preserve"> con mayor eficacia y eficiencia</w:t>
      </w:r>
      <w:r w:rsidR="00DF2BE2">
        <w:t>. E</w:t>
      </w:r>
      <w:r w:rsidR="00FC122C">
        <w:t xml:space="preserve">s </w:t>
      </w:r>
      <w:r w:rsidR="00DF2BE2">
        <w:t>por ello, que el de</w:t>
      </w:r>
      <w:r w:rsidR="00021904">
        <w:t xml:space="preserve">sarrollo de estos temas </w:t>
      </w:r>
      <w:r w:rsidR="00DF2BE2">
        <w:t xml:space="preserve">son de gran </w:t>
      </w:r>
      <w:r w:rsidR="00FC122C">
        <w:t xml:space="preserve"> </w:t>
      </w:r>
      <w:r w:rsidR="00021904">
        <w:t xml:space="preserve">importancia </w:t>
      </w:r>
      <w:r w:rsidR="009B764D">
        <w:t xml:space="preserve">e </w:t>
      </w:r>
      <w:r w:rsidR="00DF2BE2">
        <w:t xml:space="preserve">introducen a los </w:t>
      </w:r>
      <w:r w:rsidR="00506272">
        <w:t>estudiante de la carreara de petróleo</w:t>
      </w:r>
      <w:r w:rsidR="00FC122C">
        <w:t xml:space="preserve"> en contextos que son relevantes</w:t>
      </w:r>
      <w:r w:rsidR="00EC4D23">
        <w:t>, actuales</w:t>
      </w:r>
      <w:r w:rsidR="00FC122C">
        <w:t xml:space="preserve"> y de interés</w:t>
      </w:r>
      <w:r w:rsidR="00EF26A0">
        <w:t xml:space="preserve"> para su país.</w:t>
      </w:r>
    </w:p>
    <w:p w:rsidR="00EF26A0" w:rsidRDefault="00EF26A0" w:rsidP="00DE36FB">
      <w:pPr>
        <w:spacing w:after="1" w:line="240" w:lineRule="auto"/>
        <w:ind w:left="0" w:right="-15" w:firstLine="0"/>
      </w:pPr>
    </w:p>
    <w:p w:rsidR="007107AF" w:rsidRDefault="001154C1" w:rsidP="00DE36FB">
      <w:pPr>
        <w:spacing w:after="1" w:line="240" w:lineRule="auto"/>
        <w:ind w:left="0" w:right="-15" w:firstLine="0"/>
      </w:pPr>
      <w:r>
        <w:t>En referencia a los yacimientos</w:t>
      </w:r>
      <w:r w:rsidR="00644E9B">
        <w:t xml:space="preserve"> </w:t>
      </w:r>
      <w:r>
        <w:t xml:space="preserve">no convencionales es importante destacar </w:t>
      </w:r>
      <w:r w:rsidR="00644E9B">
        <w:t xml:space="preserve">que su clasificación </w:t>
      </w:r>
      <w:r w:rsidR="00CB56C1">
        <w:t>se basa</w:t>
      </w:r>
      <w:r w:rsidR="00644E9B">
        <w:t xml:space="preserve"> </w:t>
      </w:r>
      <w:r w:rsidR="00CB56C1">
        <w:t>sobre las</w:t>
      </w:r>
      <w:r w:rsidR="00644E9B">
        <w:t xml:space="preserve"> características inherentes a la </w:t>
      </w:r>
      <w:r w:rsidR="00CB56C1">
        <w:t>tecnología</w:t>
      </w:r>
      <w:r w:rsidR="00644E9B">
        <w:t xml:space="preserve"> asociada con su explotaci</w:t>
      </w:r>
      <w:r w:rsidR="00CB56C1">
        <w:t xml:space="preserve">ón y desarrollo, entre ellos, se </w:t>
      </w:r>
      <w:r w:rsidR="00644E9B">
        <w:t>encuentran los siguientes</w:t>
      </w:r>
      <w:r w:rsidR="003A7DD1">
        <w:t xml:space="preserve"> reservorios</w:t>
      </w:r>
      <w:r w:rsidR="00644E9B">
        <w:t>: Las diatomeas, crudos pesados, tar sand, oil shale, shale oil</w:t>
      </w:r>
      <w:r w:rsidR="00CB56C1">
        <w:t>/</w:t>
      </w:r>
      <w:r w:rsidR="00644E9B">
        <w:t>gas, tight, el metano entrampado en mantos de carbón (CBM) y los hidratos de metanos (HM)</w:t>
      </w:r>
      <w:r w:rsidR="007107AF">
        <w:t>.</w:t>
      </w:r>
    </w:p>
    <w:p w:rsidR="007107AF" w:rsidRDefault="007107AF" w:rsidP="00DE36FB">
      <w:pPr>
        <w:spacing w:after="1" w:line="240" w:lineRule="auto"/>
        <w:ind w:left="0" w:right="-15" w:firstLine="0"/>
      </w:pPr>
    </w:p>
    <w:p w:rsidR="001154C1" w:rsidRDefault="007107AF" w:rsidP="00DE36FB">
      <w:pPr>
        <w:spacing w:after="1" w:line="240" w:lineRule="auto"/>
        <w:ind w:left="0" w:right="-15" w:firstLine="0"/>
      </w:pPr>
      <w:r>
        <w:t xml:space="preserve">Dada la amplitud </w:t>
      </w:r>
      <w:r w:rsidR="00021904">
        <w:t>de la temática en lo no convencional y a su vez, el</w:t>
      </w:r>
      <w:r>
        <w:t xml:space="preserve"> tiempo que tomaría </w:t>
      </w:r>
      <w:r w:rsidR="00777624">
        <w:t>abordar todas sus clasificaciones</w:t>
      </w:r>
      <w:r>
        <w:t>,</w:t>
      </w:r>
      <w:r w:rsidR="00644E9B">
        <w:t xml:space="preserve"> se sugiere </w:t>
      </w:r>
      <w:r w:rsidR="00021904">
        <w:t>limitar el programa de la asignatura en</w:t>
      </w:r>
      <w:r w:rsidR="003A7DD1">
        <w:t xml:space="preserve"> </w:t>
      </w:r>
      <w:r w:rsidR="009B764D">
        <w:t>definir</w:t>
      </w:r>
      <w:r w:rsidR="004B5930">
        <w:t xml:space="preserve"> cada uno de los reservorios no convencionales</w:t>
      </w:r>
      <w:r w:rsidR="003A7DD1">
        <w:t xml:space="preserve">, pero sólo </w:t>
      </w:r>
      <w:r w:rsidR="00021904">
        <w:t xml:space="preserve">describir </w:t>
      </w:r>
      <w:r w:rsidR="003A7DD1">
        <w:t xml:space="preserve">las operaciones </w:t>
      </w:r>
      <w:r w:rsidR="00021904">
        <w:t>correspondientes</w:t>
      </w:r>
      <w:r w:rsidR="003A7DD1">
        <w:t xml:space="preserve"> a los reservorio</w:t>
      </w:r>
      <w:r w:rsidR="00021904">
        <w:t>s no convencionales</w:t>
      </w:r>
      <w:r w:rsidR="003A7DD1">
        <w:t xml:space="preserve"> </w:t>
      </w:r>
      <w:r w:rsidR="00021904">
        <w:t xml:space="preserve">de tipo </w:t>
      </w:r>
      <w:r w:rsidR="003A7DD1">
        <w:t>shale oil &amp; gas</w:t>
      </w:r>
      <w:r w:rsidR="00F03AE0">
        <w:t xml:space="preserve"> y tight</w:t>
      </w:r>
      <w:r w:rsidR="00CB56C1">
        <w:t xml:space="preserve">, </w:t>
      </w:r>
      <w:r w:rsidR="004B5930">
        <w:t xml:space="preserve">inclusive </w:t>
      </w:r>
      <w:r w:rsidR="00D7274A">
        <w:t xml:space="preserve">analizar </w:t>
      </w:r>
      <w:r w:rsidR="00B74BCE">
        <w:t xml:space="preserve">su impacto ambiental, siendo estos los </w:t>
      </w:r>
      <w:r w:rsidR="004B5930">
        <w:t>reservorios</w:t>
      </w:r>
      <w:r w:rsidR="003A7DD1">
        <w:t xml:space="preserve"> </w:t>
      </w:r>
      <w:r w:rsidR="00B74BCE">
        <w:t>que representan</w:t>
      </w:r>
      <w:r w:rsidR="004B5930">
        <w:t xml:space="preserve">  </w:t>
      </w:r>
      <w:r w:rsidR="003A7DD1">
        <w:t xml:space="preserve"> mayor </w:t>
      </w:r>
      <w:r w:rsidR="00CB56C1">
        <w:t>interés</w:t>
      </w:r>
      <w:r w:rsidR="00D766CB">
        <w:t>,</w:t>
      </w:r>
      <w:r w:rsidR="00CB56C1">
        <w:t xml:space="preserve"> </w:t>
      </w:r>
      <w:r w:rsidR="003A7DD1">
        <w:t>tanto para</w:t>
      </w:r>
      <w:r w:rsidR="009B764D">
        <w:t xml:space="preserve"> un sector de la</w:t>
      </w:r>
      <w:r w:rsidR="003A7DD1">
        <w:t xml:space="preserve"> </w:t>
      </w:r>
      <w:r w:rsidR="00CB56C1">
        <w:t xml:space="preserve">industria petrolera </w:t>
      </w:r>
      <w:r w:rsidR="003A7DD1">
        <w:t xml:space="preserve">como para </w:t>
      </w:r>
      <w:r w:rsidR="00CB56C1">
        <w:t>Argentina</w:t>
      </w:r>
      <w:r w:rsidR="003A7DD1">
        <w:t>.</w:t>
      </w:r>
    </w:p>
    <w:p w:rsidR="00535FAD" w:rsidRDefault="00535FAD" w:rsidP="00F911E2">
      <w:pPr>
        <w:spacing w:line="240" w:lineRule="auto"/>
      </w:pPr>
    </w:p>
    <w:p w:rsidR="00B6623C" w:rsidRDefault="00535FAD" w:rsidP="00F911E2">
      <w:pPr>
        <w:spacing w:line="240" w:lineRule="auto"/>
      </w:pPr>
      <w:r>
        <w:t xml:space="preserve">Asimismo, el programa </w:t>
      </w:r>
      <w:r w:rsidR="002B3353">
        <w:t xml:space="preserve">para ambas temáticas </w:t>
      </w:r>
      <w:r w:rsidR="009B764D">
        <w:t>estará</w:t>
      </w:r>
      <w:r w:rsidR="002B3353">
        <w:t>n enfocados</w:t>
      </w:r>
      <w:r w:rsidR="00506272">
        <w:t xml:space="preserve"> </w:t>
      </w:r>
      <w:r w:rsidR="002B3353">
        <w:t xml:space="preserve">en los contenidos mínimos considerados en el plan de estudio y </w:t>
      </w:r>
      <w:r w:rsidR="00506272">
        <w:t>en</w:t>
      </w:r>
      <w:r w:rsidR="005E425C">
        <w:t xml:space="preserve"> destacar</w:t>
      </w:r>
      <w:r w:rsidR="00506272">
        <w:t xml:space="preserve"> </w:t>
      </w:r>
      <w:r w:rsidR="00020770">
        <w:t>la importancia de integrar</w:t>
      </w:r>
      <w:r w:rsidR="0042169A">
        <w:t xml:space="preserve"> </w:t>
      </w:r>
      <w:r w:rsidR="00020770">
        <w:t>las diversas disciplinas de la geociencia (</w:t>
      </w:r>
      <w:r w:rsidR="0042169A">
        <w:t xml:space="preserve">geofísico, </w:t>
      </w:r>
      <w:r w:rsidR="00020770">
        <w:t xml:space="preserve">geomecánico, geológicos, petrofísicos, geoquímicos) y </w:t>
      </w:r>
      <w:r w:rsidR="00B6623C">
        <w:t xml:space="preserve">de </w:t>
      </w:r>
      <w:r w:rsidR="0042169A">
        <w:t xml:space="preserve">estudios de </w:t>
      </w:r>
      <w:r w:rsidR="00020770">
        <w:t>reservori</w:t>
      </w:r>
      <w:r w:rsidR="0042169A">
        <w:t>o</w:t>
      </w:r>
      <w:r w:rsidR="009B764D">
        <w:t>s</w:t>
      </w:r>
      <w:r w:rsidR="0042169A">
        <w:t>,</w:t>
      </w:r>
      <w:r w:rsidR="00B6623C">
        <w:t xml:space="preserve"> </w:t>
      </w:r>
      <w:r w:rsidR="0042169A">
        <w:t>necesarios para caracterizar los yacimientos maduros y no convencionales</w:t>
      </w:r>
      <w:r w:rsidR="00F03AE0">
        <w:t xml:space="preserve"> (Shale O</w:t>
      </w:r>
      <w:r w:rsidR="00777624">
        <w:t xml:space="preserve">il &amp; </w:t>
      </w:r>
      <w:r w:rsidR="00F03AE0">
        <w:t>G</w:t>
      </w:r>
      <w:r w:rsidR="00777624">
        <w:t>as</w:t>
      </w:r>
      <w:r w:rsidR="00F03AE0">
        <w:t>/ Tight)</w:t>
      </w:r>
      <w:r w:rsidR="00F911E2">
        <w:t xml:space="preserve"> </w:t>
      </w:r>
      <w:r w:rsidR="0042169A">
        <w:t>con el propósito de optimizar el seguimiento y control de las operaciones de perfora</w:t>
      </w:r>
      <w:r w:rsidR="004D4460">
        <w:t xml:space="preserve">ción, completación y producción. </w:t>
      </w:r>
    </w:p>
    <w:p w:rsidR="00807E59" w:rsidRDefault="00807E59" w:rsidP="00DE36FB">
      <w:pPr>
        <w:spacing w:after="1" w:line="240" w:lineRule="auto"/>
        <w:ind w:left="0" w:right="-15" w:firstLine="0"/>
      </w:pPr>
    </w:p>
    <w:p w:rsidR="0056269D" w:rsidRPr="0056269D" w:rsidRDefault="00777624" w:rsidP="0056269D">
      <w:pPr>
        <w:spacing w:after="1" w:line="240" w:lineRule="auto"/>
        <w:ind w:left="0" w:right="-15" w:firstLine="0"/>
      </w:pPr>
      <w:r>
        <w:t>Esta cá</w:t>
      </w:r>
      <w:r w:rsidR="00807E59">
        <w:t>tedra</w:t>
      </w:r>
      <w:r w:rsidR="00E722A9">
        <w:t xml:space="preserve"> permitirá a los estudiantes </w:t>
      </w:r>
      <w:r w:rsidR="00F01FA7">
        <w:t>diferenciar las operaciones que son llevadas a cabo en un yacimiento nuevo y convenci</w:t>
      </w:r>
      <w:r w:rsidR="00807E59">
        <w:t>onal con respecto a un</w:t>
      </w:r>
      <w:r w:rsidR="00770CC0">
        <w:t xml:space="preserve">o </w:t>
      </w:r>
      <w:r w:rsidR="009B764D">
        <w:t>maduro y no convencional</w:t>
      </w:r>
      <w:r w:rsidR="00F03AE0">
        <w:t xml:space="preserve"> (Shale Oil &amp; G</w:t>
      </w:r>
      <w:r>
        <w:t>as</w:t>
      </w:r>
      <w:r w:rsidR="00F03AE0">
        <w:t>/ Tight)</w:t>
      </w:r>
      <w:r w:rsidR="003B54DB">
        <w:t xml:space="preserve">, </w:t>
      </w:r>
      <w:r w:rsidR="0056269D" w:rsidRPr="0056269D">
        <w:t>ampliando sus conocimientos, los cuales le servirán de base para poder enfrentar</w:t>
      </w:r>
      <w:r w:rsidR="0056269D">
        <w:t xml:space="preserve">los </w:t>
      </w:r>
      <w:r w:rsidR="0056269D" w:rsidRPr="0056269D">
        <w:t>en el ámbito laboral, logrando así, que el estudiante de la carrera de petróleo desarrolle aptitudes de gestión y liderazgo, siendo estos unos de los objetivos que desea formar la Facultad de Petróleo en el egresado.</w:t>
      </w:r>
    </w:p>
    <w:p w:rsidR="0056269D" w:rsidRDefault="0056269D" w:rsidP="00DE36FB">
      <w:pPr>
        <w:spacing w:after="1" w:line="240" w:lineRule="auto"/>
        <w:ind w:left="0" w:right="-15" w:firstLine="0"/>
      </w:pPr>
    </w:p>
    <w:p w:rsidR="00580778" w:rsidRDefault="00580778" w:rsidP="008F4FB3">
      <w:pPr>
        <w:spacing w:line="240" w:lineRule="auto"/>
        <w:ind w:left="0" w:firstLine="0"/>
        <w:rPr>
          <w:b/>
        </w:rPr>
      </w:pPr>
    </w:p>
    <w:p w:rsidR="00912368" w:rsidRDefault="00912368" w:rsidP="008F4FB3">
      <w:pPr>
        <w:spacing w:line="240" w:lineRule="auto"/>
        <w:ind w:left="0" w:firstLine="0"/>
        <w:rPr>
          <w:b/>
        </w:rPr>
      </w:pPr>
    </w:p>
    <w:p w:rsidR="00912368" w:rsidRDefault="00912368" w:rsidP="008F4FB3">
      <w:pPr>
        <w:spacing w:line="240" w:lineRule="auto"/>
        <w:ind w:left="0" w:firstLine="0"/>
        <w:rPr>
          <w:b/>
        </w:rPr>
      </w:pPr>
    </w:p>
    <w:p w:rsidR="00912368" w:rsidRDefault="00912368" w:rsidP="008F4FB3">
      <w:pPr>
        <w:spacing w:line="240" w:lineRule="auto"/>
        <w:ind w:left="0" w:firstLine="0"/>
        <w:rPr>
          <w:b/>
        </w:rPr>
      </w:pPr>
    </w:p>
    <w:p w:rsidR="00877EA2" w:rsidRDefault="00571ADB" w:rsidP="003B63FB">
      <w:pPr>
        <w:spacing w:line="240" w:lineRule="auto"/>
      </w:pPr>
      <w:r>
        <w:rPr>
          <w:b/>
        </w:rPr>
        <w:lastRenderedPageBreak/>
        <w:t xml:space="preserve">a.2. </w:t>
      </w:r>
      <w:r w:rsidR="00912368">
        <w:rPr>
          <w:b/>
        </w:rPr>
        <w:t>OBJETIVO</w:t>
      </w:r>
      <w:r w:rsidR="00BE3B75" w:rsidRPr="00181804">
        <w:rPr>
          <w:b/>
        </w:rPr>
        <w:t>:</w:t>
      </w:r>
      <w:r w:rsidR="00BE3B75">
        <w:t xml:space="preserve"> </w:t>
      </w:r>
      <w:r w:rsidR="00877EA2">
        <w:t>Proveer al estudiante de los conocimientos necesarios para operar los yacimientos maduros y no convencionales, así como también, comprender las particularidades de este tipo de operaciones.</w:t>
      </w:r>
    </w:p>
    <w:p w:rsidR="00877EA2" w:rsidRDefault="00877EA2" w:rsidP="003B63FB">
      <w:pPr>
        <w:spacing w:line="240" w:lineRule="auto"/>
      </w:pPr>
    </w:p>
    <w:p w:rsidR="003B63FB" w:rsidRDefault="003B63FB" w:rsidP="008F4FB3">
      <w:pPr>
        <w:spacing w:line="240" w:lineRule="auto"/>
        <w:ind w:left="0" w:firstLine="0"/>
        <w:contextualSpacing/>
        <w:rPr>
          <w:b/>
        </w:rPr>
      </w:pPr>
    </w:p>
    <w:p w:rsidR="00877EA2" w:rsidRDefault="003B63FB" w:rsidP="00877EA2">
      <w:pPr>
        <w:spacing w:line="240" w:lineRule="auto"/>
        <w:ind w:firstLine="365"/>
      </w:pPr>
      <w:r>
        <w:rPr>
          <w:b/>
        </w:rPr>
        <w:t xml:space="preserve">a.2.1. </w:t>
      </w:r>
      <w:r w:rsidRPr="000423AD">
        <w:rPr>
          <w:b/>
        </w:rPr>
        <w:t>Objetivos específicos</w:t>
      </w:r>
      <w:r w:rsidRPr="00ED5C2C">
        <w:rPr>
          <w:b/>
        </w:rPr>
        <w:t>:</w:t>
      </w:r>
      <w:r w:rsidR="00877EA2" w:rsidRPr="00877EA2">
        <w:t xml:space="preserve"> </w:t>
      </w:r>
    </w:p>
    <w:p w:rsidR="00877EA2" w:rsidRDefault="00877EA2" w:rsidP="00877EA2">
      <w:pPr>
        <w:spacing w:line="240" w:lineRule="auto"/>
        <w:ind w:firstLine="365"/>
      </w:pPr>
    </w:p>
    <w:p w:rsidR="00877EA2" w:rsidRPr="00877EA2" w:rsidRDefault="00877EA2" w:rsidP="00636EB6">
      <w:pPr>
        <w:pStyle w:val="ListParagraph"/>
        <w:numPr>
          <w:ilvl w:val="0"/>
          <w:numId w:val="25"/>
        </w:numPr>
        <w:spacing w:line="240" w:lineRule="auto"/>
        <w:rPr>
          <w:b/>
        </w:rPr>
      </w:pPr>
      <w:r>
        <w:t>Proporcionar al estudiante</w:t>
      </w:r>
      <w:r w:rsidRPr="000423AD">
        <w:t xml:space="preserve"> </w:t>
      </w:r>
      <w:r w:rsidR="0041149D">
        <w:t xml:space="preserve">de los conocimientos básicos </w:t>
      </w:r>
      <w:r w:rsidR="002C079B">
        <w:t>que implican</w:t>
      </w:r>
      <w:r>
        <w:t xml:space="preserve"> las operaciones</w:t>
      </w:r>
      <w:r w:rsidRPr="000423AD">
        <w:t xml:space="preserve"> de yacimientos maduros</w:t>
      </w:r>
      <w:r>
        <w:t xml:space="preserve"> y no convencionales (shale oil &amp; gas / Tight)</w:t>
      </w:r>
      <w:r w:rsidRPr="000423AD">
        <w:t xml:space="preserve"> </w:t>
      </w:r>
      <w:r w:rsidR="002C079B">
        <w:t xml:space="preserve">y la importancia de su caracterización </w:t>
      </w:r>
      <w:r w:rsidRPr="000423AD">
        <w:t xml:space="preserve">para </w:t>
      </w:r>
      <w:r w:rsidR="002C079B">
        <w:t xml:space="preserve">poder lograr maximizar el recobro </w:t>
      </w:r>
      <w:r w:rsidRPr="000423AD">
        <w:t>de</w:t>
      </w:r>
      <w:r w:rsidR="002C079B">
        <w:t xml:space="preserve"> </w:t>
      </w:r>
      <w:r w:rsidRPr="000423AD">
        <w:t>l</w:t>
      </w:r>
      <w:r w:rsidR="002C079B">
        <w:t>as reservas de</w:t>
      </w:r>
      <w:r w:rsidR="00425404">
        <w:t xml:space="preserve"> petróleo y </w:t>
      </w:r>
      <w:r w:rsidRPr="000423AD">
        <w:t>gas</w:t>
      </w:r>
      <w:r>
        <w:t>.</w:t>
      </w:r>
    </w:p>
    <w:p w:rsidR="003B63FB" w:rsidRPr="008150AB" w:rsidRDefault="00877EA2" w:rsidP="00877EA2">
      <w:pPr>
        <w:pStyle w:val="ListParagraph"/>
        <w:numPr>
          <w:ilvl w:val="0"/>
          <w:numId w:val="25"/>
        </w:numPr>
        <w:spacing w:line="240" w:lineRule="auto"/>
        <w:rPr>
          <w:b/>
        </w:rPr>
      </w:pPr>
      <w:r>
        <w:t xml:space="preserve">Brindarles herramientas que les permita integrar </w:t>
      </w:r>
      <w:r w:rsidR="003B63FB" w:rsidRPr="000423AD">
        <w:t>todas las disciplinas</w:t>
      </w:r>
      <w:r>
        <w:t xml:space="preserve"> de la geociencia y reservorio,</w:t>
      </w:r>
      <w:r w:rsidR="003B63FB" w:rsidRPr="000423AD">
        <w:t xml:space="preserve"> a objeto de lograr una explotación rentable y racional de los yacimientos</w:t>
      </w:r>
      <w:r w:rsidR="003B63FB">
        <w:t xml:space="preserve"> maduros y no convencionales (Shale Oil &amp; Gas / Tight)</w:t>
      </w:r>
      <w:r w:rsidR="003B63FB" w:rsidRPr="000423AD">
        <w:t>.</w:t>
      </w:r>
    </w:p>
    <w:p w:rsidR="003B63FB" w:rsidRPr="00E51303" w:rsidRDefault="002C079B" w:rsidP="00E51303">
      <w:pPr>
        <w:pStyle w:val="ListParagraph"/>
        <w:numPr>
          <w:ilvl w:val="0"/>
          <w:numId w:val="25"/>
        </w:numPr>
        <w:spacing w:line="240" w:lineRule="auto"/>
        <w:rPr>
          <w:b/>
        </w:rPr>
      </w:pPr>
      <w:r>
        <w:t>Proveer</w:t>
      </w:r>
      <w:r w:rsidR="008150AB">
        <w:t xml:space="preserve"> la</w:t>
      </w:r>
      <w:r>
        <w:t>s</w:t>
      </w:r>
      <w:r w:rsidR="008150AB">
        <w:t xml:space="preserve"> m</w:t>
      </w:r>
      <w:r w:rsidR="003B63FB" w:rsidRPr="000423AD">
        <w:t>etodologías aplicab</w:t>
      </w:r>
      <w:r w:rsidR="008150AB">
        <w:t>les en el seguimiento y control</w:t>
      </w:r>
      <w:r>
        <w:t xml:space="preserve"> de estos yacimientos</w:t>
      </w:r>
      <w:r w:rsidR="00E51303">
        <w:t>,</w:t>
      </w:r>
      <w:r w:rsidR="00377DBF">
        <w:t xml:space="preserve"> así como, en la </w:t>
      </w:r>
      <w:r w:rsidR="008150AB">
        <w:t xml:space="preserve">construcción, organización y actualización </w:t>
      </w:r>
      <w:r w:rsidR="003B63FB" w:rsidRPr="000423AD">
        <w:t xml:space="preserve">de la base de datos para </w:t>
      </w:r>
      <w:r w:rsidR="00377DBF">
        <w:t xml:space="preserve">poder </w:t>
      </w:r>
      <w:r w:rsidR="003B63FB" w:rsidRPr="000423AD">
        <w:t xml:space="preserve">realizar el modelo </w:t>
      </w:r>
      <w:r w:rsidR="00377DBF">
        <w:t xml:space="preserve">estático y dinámico </w:t>
      </w:r>
      <w:r w:rsidR="003B63FB" w:rsidRPr="000423AD">
        <w:t>de</w:t>
      </w:r>
      <w:r w:rsidR="003B63FB">
        <w:t xml:space="preserve"> </w:t>
      </w:r>
      <w:r w:rsidR="00377DBF">
        <w:t>los reservorios, los cuales servirán de base para proponer el</w:t>
      </w:r>
      <w:r w:rsidR="00E51303">
        <w:t xml:space="preserve"> plan de explotaci</w:t>
      </w:r>
      <w:r w:rsidR="00377DBF">
        <w:t>ón del mismo.</w:t>
      </w:r>
    </w:p>
    <w:p w:rsidR="00E51303" w:rsidRPr="00E51303" w:rsidRDefault="00E51303" w:rsidP="00E51303">
      <w:pPr>
        <w:pStyle w:val="ListParagraph"/>
        <w:spacing w:line="240" w:lineRule="auto"/>
        <w:ind w:left="715" w:firstLine="0"/>
        <w:rPr>
          <w:b/>
        </w:rPr>
      </w:pPr>
    </w:p>
    <w:p w:rsidR="0009783F" w:rsidRDefault="0009783F" w:rsidP="003B63FB">
      <w:pPr>
        <w:rPr>
          <w:b/>
        </w:rPr>
      </w:pPr>
    </w:p>
    <w:p w:rsidR="003B63FB" w:rsidRDefault="003B63FB" w:rsidP="00912368">
      <w:pPr>
        <w:ind w:left="0" w:firstLine="0"/>
        <w:rPr>
          <w:b/>
        </w:rPr>
      </w:pPr>
      <w:r w:rsidRPr="00C61B55">
        <w:rPr>
          <w:b/>
        </w:rPr>
        <w:t>UNIDAD I: Yacimientos Maduros (</w:t>
      </w:r>
      <w:r>
        <w:rPr>
          <w:b/>
        </w:rPr>
        <w:t>Generalidades</w:t>
      </w:r>
      <w:r w:rsidRPr="00C61B55">
        <w:rPr>
          <w:b/>
        </w:rPr>
        <w:t>)</w:t>
      </w:r>
    </w:p>
    <w:p w:rsidR="003B63FB" w:rsidRPr="00C61B55" w:rsidRDefault="003B63FB" w:rsidP="003B63FB">
      <w:pPr>
        <w:rPr>
          <w:b/>
        </w:rPr>
      </w:pPr>
    </w:p>
    <w:p w:rsidR="0081276D" w:rsidRDefault="0081276D" w:rsidP="0081276D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Definición de yacimientos maduros.</w:t>
      </w:r>
    </w:p>
    <w:p w:rsidR="0081276D" w:rsidRDefault="0081276D" w:rsidP="0081276D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Definición de términos básicos.</w:t>
      </w:r>
    </w:p>
    <w:p w:rsidR="0081276D" w:rsidRDefault="003B63FB" w:rsidP="0081276D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Consideraciones generales.</w:t>
      </w:r>
      <w:r w:rsidR="0081276D" w:rsidRPr="0081276D">
        <w:t xml:space="preserve"> </w:t>
      </w:r>
    </w:p>
    <w:p w:rsidR="003B63FB" w:rsidRDefault="0081276D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Etapas de la vida de un yacimiento</w:t>
      </w:r>
    </w:p>
    <w:p w:rsidR="003B63FB" w:rsidRDefault="0081276D" w:rsidP="0081276D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Escenario Actual de los</w:t>
      </w:r>
      <w:r w:rsidR="003B63FB">
        <w:t xml:space="preserve"> yacimientos </w:t>
      </w:r>
      <w:r>
        <w:t xml:space="preserve">maduros </w:t>
      </w:r>
      <w:r w:rsidR="003B63FB">
        <w:t>a nivel mundial y en La Argentina.</w:t>
      </w:r>
    </w:p>
    <w:p w:rsidR="003B63FB" w:rsidRDefault="00214981" w:rsidP="00214981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Condiciones para producir yacimientos maduros.</w:t>
      </w:r>
    </w:p>
    <w:p w:rsidR="00214981" w:rsidRPr="00214981" w:rsidRDefault="00214981" w:rsidP="00214981">
      <w:pPr>
        <w:pStyle w:val="ListParagraph"/>
        <w:spacing w:after="160" w:line="259" w:lineRule="auto"/>
        <w:ind w:firstLine="0"/>
        <w:jc w:val="left"/>
      </w:pPr>
    </w:p>
    <w:p w:rsidR="003B63FB" w:rsidRDefault="003B63FB" w:rsidP="003B63FB">
      <w:pPr>
        <w:rPr>
          <w:b/>
        </w:rPr>
      </w:pPr>
      <w:r w:rsidRPr="00C61B55">
        <w:rPr>
          <w:b/>
        </w:rPr>
        <w:t>UNIDAD II: Yacimientos Maduros (Administración</w:t>
      </w:r>
      <w:r>
        <w:rPr>
          <w:b/>
        </w:rPr>
        <w:t xml:space="preserve"> y/o seguimiento</w:t>
      </w:r>
      <w:r w:rsidRPr="00C61B55">
        <w:rPr>
          <w:b/>
        </w:rPr>
        <w:t>)</w:t>
      </w:r>
    </w:p>
    <w:p w:rsidR="0009783F" w:rsidRPr="00C61B55" w:rsidRDefault="0009783F" w:rsidP="003B63FB">
      <w:pPr>
        <w:rPr>
          <w:b/>
        </w:rPr>
      </w:pP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Fundamentos de la administración de yacimientos maduros.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Administración integral de yacimientos maduros: Personal, estudios, infraestructura, entre otros.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Recolección, adquisición y organización de los datos para la evaluación integral de los yacimientos maduros: Evaluación técnica y económicas.</w:t>
      </w:r>
    </w:p>
    <w:p w:rsidR="003B63FB" w:rsidRPr="0067564F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 w:rsidRPr="0067564F">
        <w:t>Construcción del Modelo de Yacimiento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Metodologías para administrar un yacimiento maduro.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Diagramas de flujos.</w:t>
      </w:r>
    </w:p>
    <w:p w:rsidR="003B63FB" w:rsidRDefault="003B63FB" w:rsidP="003B63FB">
      <w:pPr>
        <w:pStyle w:val="ListParagraph"/>
      </w:pPr>
    </w:p>
    <w:p w:rsidR="003B63FB" w:rsidRDefault="0081276D" w:rsidP="0009783F">
      <w:pPr>
        <w:ind w:left="0" w:firstLine="0"/>
        <w:rPr>
          <w:b/>
        </w:rPr>
      </w:pPr>
      <w:r>
        <w:rPr>
          <w:b/>
        </w:rPr>
        <w:t>UNIDAD III</w:t>
      </w:r>
      <w:r w:rsidR="003B63FB" w:rsidRPr="007860D5">
        <w:rPr>
          <w:b/>
        </w:rPr>
        <w:t>: Yacimientos Maduros (Incremento de las reservas recuperables)</w:t>
      </w:r>
    </w:p>
    <w:p w:rsidR="0009783F" w:rsidRPr="007860D5" w:rsidRDefault="0009783F" w:rsidP="0009783F">
      <w:pPr>
        <w:ind w:left="0" w:firstLine="0"/>
      </w:pP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Factor de recuperación de los campos maduros.</w:t>
      </w:r>
    </w:p>
    <w:p w:rsidR="00214981" w:rsidRDefault="00214981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Minimizar daño de formación.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Revitalización de los campos maduros: oportunidades y plan de desarrollo.</w:t>
      </w:r>
    </w:p>
    <w:p w:rsidR="00214981" w:rsidRDefault="00214981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Dificultades de la baja presión de formación.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Propuestas de trabajo RA/RC, Perforación infill, horizontales y multilaterales, entre otros.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 w:rsidRPr="0067564F">
        <w:lastRenderedPageBreak/>
        <w:t>Evaluación de la Recuperación Mejorada de Petróleo</w:t>
      </w:r>
      <w:r>
        <w:t xml:space="preserve"> (EOR)</w:t>
      </w:r>
      <w:r w:rsidRPr="0067564F">
        <w:t>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 xml:space="preserve">Retos a corto y mediano plazo para los campos maduros: </w:t>
      </w:r>
      <w:r w:rsidRPr="009B0512">
        <w:t>Reinterpr</w:t>
      </w:r>
      <w:r>
        <w:t>etación de los modelos basados en el comportamiento de p</w:t>
      </w:r>
      <w:r w:rsidRPr="009B0512">
        <w:t>roducción</w:t>
      </w:r>
    </w:p>
    <w:p w:rsidR="003B63FB" w:rsidRDefault="003B63FB" w:rsidP="003B63FB">
      <w:pPr>
        <w:rPr>
          <w:b/>
        </w:rPr>
      </w:pPr>
    </w:p>
    <w:p w:rsidR="003B63FB" w:rsidRDefault="003B63FB" w:rsidP="0009783F">
      <w:pPr>
        <w:ind w:left="0" w:firstLine="0"/>
      </w:pPr>
      <w:r w:rsidRPr="00C61B55">
        <w:rPr>
          <w:b/>
        </w:rPr>
        <w:t>UNIDAD</w:t>
      </w:r>
      <w:r w:rsidR="0009783F">
        <w:rPr>
          <w:b/>
        </w:rPr>
        <w:t xml:space="preserve"> </w:t>
      </w:r>
      <w:r w:rsidR="00C65226">
        <w:rPr>
          <w:b/>
        </w:rPr>
        <w:t>I</w:t>
      </w:r>
      <w:r w:rsidRPr="00C61B55">
        <w:rPr>
          <w:b/>
        </w:rPr>
        <w:t>V: Yacimientos No convencionales (Generalidades)</w:t>
      </w:r>
    </w:p>
    <w:p w:rsidR="003B63FB" w:rsidRDefault="003B63FB" w:rsidP="003B63FB"/>
    <w:p w:rsidR="003B63FB" w:rsidRDefault="003B63FB" w:rsidP="003B63FB">
      <w:pPr>
        <w:pStyle w:val="ListParagraph"/>
        <w:numPr>
          <w:ilvl w:val="0"/>
          <w:numId w:val="22"/>
        </w:numPr>
      </w:pPr>
      <w:r>
        <w:t>Consideraciones generales.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Taxonomía de los Reservorios.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Descripción de los diferentes tipos de yacimientos no convencionales: Diatomeas, Tight, Shale Oil &amp; Gas, Oil shale, Tar Sands, Metano entrampado en mantos de carbón (CBM) y los hidratos de metanos (HM).</w:t>
      </w:r>
    </w:p>
    <w:p w:rsidR="003B63FB" w:rsidRDefault="003B63FB" w:rsidP="003B63FB">
      <w:pPr>
        <w:rPr>
          <w:b/>
        </w:rPr>
      </w:pPr>
    </w:p>
    <w:p w:rsidR="003B63FB" w:rsidRDefault="003B63FB" w:rsidP="004E5A00">
      <w:pPr>
        <w:ind w:left="0" w:firstLine="0"/>
        <w:rPr>
          <w:b/>
        </w:rPr>
      </w:pPr>
      <w:r w:rsidRPr="00C61B55">
        <w:rPr>
          <w:b/>
        </w:rPr>
        <w:t>UNIDAD V: Yacimientos No convencionales</w:t>
      </w:r>
      <w:r>
        <w:rPr>
          <w:b/>
        </w:rPr>
        <w:t xml:space="preserve"> de tipo Shale y Tight (Origen, Características y Propiedades)</w:t>
      </w:r>
    </w:p>
    <w:p w:rsidR="0009783F" w:rsidRDefault="0009783F" w:rsidP="003B63FB">
      <w:pPr>
        <w:rPr>
          <w:b/>
        </w:rPr>
      </w:pPr>
    </w:p>
    <w:p w:rsidR="003B63FB" w:rsidRPr="00C61B55" w:rsidRDefault="003B63FB" w:rsidP="003B63FB">
      <w:pPr>
        <w:pStyle w:val="ListParagraph"/>
        <w:numPr>
          <w:ilvl w:val="0"/>
          <w:numId w:val="23"/>
        </w:numPr>
        <w:spacing w:after="160" w:line="259" w:lineRule="auto"/>
        <w:jc w:val="left"/>
        <w:rPr>
          <w:b/>
        </w:rPr>
      </w:pPr>
      <w:r>
        <w:t>Hidrocarburos de reservorios no convencionales: Depósitos, transformación de la materia orgánica, migración del gas y petróleo.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Características y propiedades principales de los sistemas Tight y Shale (Petrofísica, mineralógica, geoquímica, geomecánica, presiones, entre otras).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Flujos de trabajos integrados.</w:t>
      </w:r>
    </w:p>
    <w:p w:rsidR="003B63FB" w:rsidRDefault="003B63FB" w:rsidP="003B63FB"/>
    <w:p w:rsidR="003B63FB" w:rsidRDefault="003B63FB" w:rsidP="004E5A00">
      <w:pPr>
        <w:ind w:left="0" w:firstLine="0"/>
        <w:rPr>
          <w:b/>
        </w:rPr>
      </w:pPr>
      <w:r w:rsidRPr="00EA0247">
        <w:rPr>
          <w:b/>
        </w:rPr>
        <w:t>UNIDAD VI:</w:t>
      </w:r>
      <w:r>
        <w:t xml:space="preserve"> </w:t>
      </w:r>
      <w:r w:rsidRPr="00C61B55">
        <w:rPr>
          <w:b/>
        </w:rPr>
        <w:t>Yacimientos No convencionales</w:t>
      </w:r>
      <w:r>
        <w:rPr>
          <w:b/>
        </w:rPr>
        <w:t xml:space="preserve"> de tipo Shale y Tight (Exploración, Explotación y Producción)</w:t>
      </w:r>
    </w:p>
    <w:p w:rsidR="0009783F" w:rsidRDefault="0009783F" w:rsidP="003B63FB"/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Operaciones que se realizan en la actividad de exploración, explotación y producción de los Shales: Relevamiento sísmico, diseño de la perforación, fractura hidráulica, entre otros)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Comportamiento de producción y declinación de los Shales.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Los mitos de los Shales.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Recursos No convencionales: Muchos y diferentes.</w:t>
      </w:r>
    </w:p>
    <w:p w:rsidR="003B63FB" w:rsidRDefault="003B63FB" w:rsidP="003B63FB">
      <w:pPr>
        <w:ind w:left="360"/>
      </w:pPr>
    </w:p>
    <w:p w:rsidR="003B63FB" w:rsidRDefault="003B63FB" w:rsidP="003B63FB">
      <w:pPr>
        <w:rPr>
          <w:b/>
        </w:rPr>
      </w:pPr>
      <w:r w:rsidRPr="00C61B55">
        <w:rPr>
          <w:b/>
        </w:rPr>
        <w:t>UNIDAD V</w:t>
      </w:r>
      <w:r>
        <w:rPr>
          <w:b/>
        </w:rPr>
        <w:t>I</w:t>
      </w:r>
      <w:r w:rsidRPr="00C61B55">
        <w:rPr>
          <w:b/>
        </w:rPr>
        <w:t>I: Yacimientos No convencionales</w:t>
      </w:r>
      <w:r>
        <w:rPr>
          <w:b/>
        </w:rPr>
        <w:t xml:space="preserve"> de tipo Shale y Tight (Desarrollo de recursos no convencionales en la Argentina)</w:t>
      </w:r>
    </w:p>
    <w:p w:rsidR="0009783F" w:rsidRPr="00C61B55" w:rsidRDefault="0009783F" w:rsidP="003B63FB">
      <w:pPr>
        <w:rPr>
          <w:b/>
        </w:rPr>
      </w:pP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Desarrollo de los recursos no convencionales en la Argentina.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Resultados actuales en el desarrollo de Vaca Muerta.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Hidrocarburos no convencionales y la energía renovable.</w:t>
      </w:r>
    </w:p>
    <w:p w:rsidR="003B63FB" w:rsidRDefault="003B63FB" w:rsidP="003B63FB"/>
    <w:p w:rsidR="003B63FB" w:rsidRDefault="003B63FB" w:rsidP="00B4218A">
      <w:pPr>
        <w:ind w:left="0" w:firstLine="0"/>
        <w:rPr>
          <w:b/>
        </w:rPr>
      </w:pPr>
      <w:r w:rsidRPr="0060663E">
        <w:rPr>
          <w:b/>
        </w:rPr>
        <w:t>UNIDAD VIII: Yacimientos</w:t>
      </w:r>
      <w:r w:rsidRPr="00C61B55">
        <w:rPr>
          <w:b/>
        </w:rPr>
        <w:t xml:space="preserve"> No convencionales</w:t>
      </w:r>
      <w:r>
        <w:rPr>
          <w:b/>
        </w:rPr>
        <w:t xml:space="preserve"> de tipo Shale y Tight (Impacto Ambiental)</w:t>
      </w:r>
    </w:p>
    <w:p w:rsidR="0009783F" w:rsidRDefault="0009783F" w:rsidP="003B63FB"/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Impacto ambiental de la explotación de los recursos no convencionales.</w:t>
      </w:r>
    </w:p>
    <w:p w:rsidR="003B63FB" w:rsidRDefault="003B63FB" w:rsidP="003B63FB">
      <w:pPr>
        <w:pStyle w:val="ListParagraph"/>
        <w:numPr>
          <w:ilvl w:val="0"/>
          <w:numId w:val="22"/>
        </w:numPr>
        <w:spacing w:after="160" w:line="259" w:lineRule="auto"/>
        <w:jc w:val="left"/>
      </w:pPr>
      <w:r>
        <w:t>Aspectos normativos ambientales sobre los recursos no convencionales.</w:t>
      </w:r>
    </w:p>
    <w:p w:rsidR="003B63FB" w:rsidRPr="003B63FB" w:rsidRDefault="003B63FB" w:rsidP="003B63FB">
      <w:pPr>
        <w:rPr>
          <w:b/>
        </w:rPr>
      </w:pPr>
    </w:p>
    <w:p w:rsidR="00912368" w:rsidRDefault="00912368" w:rsidP="009E019F">
      <w:pPr>
        <w:autoSpaceDE w:val="0"/>
        <w:autoSpaceDN w:val="0"/>
        <w:adjustRightInd w:val="0"/>
        <w:spacing w:line="240" w:lineRule="auto"/>
        <w:ind w:left="0" w:firstLine="0"/>
      </w:pPr>
    </w:p>
    <w:p w:rsidR="00912368" w:rsidRDefault="00983801" w:rsidP="00912368">
      <w:pPr>
        <w:rPr>
          <w:b/>
        </w:rPr>
      </w:pPr>
      <w:r>
        <w:rPr>
          <w:b/>
        </w:rPr>
        <w:lastRenderedPageBreak/>
        <w:t xml:space="preserve">a.3. </w:t>
      </w:r>
      <w:r w:rsidR="00912368">
        <w:rPr>
          <w:b/>
        </w:rPr>
        <w:t>METODOLOGÍA Y DESARROLLO DEL PROCESO ENSEÑANZA - APRENDIZAJE</w:t>
      </w:r>
    </w:p>
    <w:p w:rsidR="00912368" w:rsidRPr="00EF66B2" w:rsidRDefault="00912368" w:rsidP="00912368">
      <w:pPr>
        <w:rPr>
          <w:b/>
        </w:rPr>
      </w:pPr>
    </w:p>
    <w:p w:rsidR="00912368" w:rsidRDefault="00912368" w:rsidP="00912368">
      <w:r>
        <w:rPr>
          <w:sz w:val="23"/>
          <w:szCs w:val="23"/>
        </w:rPr>
        <w:t xml:space="preserve">La metodología empleada consistirá en el desarrollo de los temas, con un detallado enfoque teórico y con la presentación de ejemplos prácticos. </w:t>
      </w:r>
      <w:r>
        <w:t xml:space="preserve">El dictado de clases se desarrolla en base a presentaciones con proyector, en el cual se incluirán fotos, videos didácticos y artículos de interés existentes en la web. </w:t>
      </w:r>
      <w:r w:rsidR="003E2D1C">
        <w:t>De igual forma</w:t>
      </w:r>
      <w:r>
        <w:t>, realizar invitaciones a ingenieros expertos en la temáticas para que compartan sus experiencias en esta área.</w:t>
      </w:r>
    </w:p>
    <w:p w:rsidR="00912368" w:rsidRDefault="00912368" w:rsidP="00912368"/>
    <w:p w:rsidR="00912368" w:rsidRPr="0001356D" w:rsidRDefault="007B277D" w:rsidP="00912368">
      <w:pPr>
        <w:rPr>
          <w:sz w:val="23"/>
          <w:szCs w:val="23"/>
        </w:rPr>
      </w:pPr>
      <w:r>
        <w:t xml:space="preserve">Las presentaciones dadas en clase, artículos, videos utilizados </w:t>
      </w:r>
      <w:r w:rsidR="00912368">
        <w:t>se</w:t>
      </w:r>
      <w:r>
        <w:t>rán</w:t>
      </w:r>
      <w:r w:rsidR="00912368">
        <w:t xml:space="preserve"> </w:t>
      </w:r>
      <w:r w:rsidR="00BA27CE">
        <w:t>suministradas</w:t>
      </w:r>
      <w:r w:rsidR="00912368">
        <w:t xml:space="preserve"> a los alumnos por medio de correo electrónico o pendrive. </w:t>
      </w:r>
    </w:p>
    <w:p w:rsidR="00983801" w:rsidRDefault="00983801" w:rsidP="00912368"/>
    <w:p w:rsidR="00983801" w:rsidRDefault="00983801" w:rsidP="00983801">
      <w:pPr>
        <w:rPr>
          <w:b/>
        </w:rPr>
      </w:pPr>
    </w:p>
    <w:p w:rsidR="00B939AB" w:rsidRDefault="00983801" w:rsidP="00B939AB">
      <w:pPr>
        <w:ind w:left="0" w:firstLine="0"/>
        <w:rPr>
          <w:b/>
        </w:rPr>
      </w:pPr>
      <w:r>
        <w:rPr>
          <w:b/>
        </w:rPr>
        <w:t xml:space="preserve">a.4. </w:t>
      </w:r>
      <w:r w:rsidR="00B939AB" w:rsidRPr="00382A53">
        <w:rPr>
          <w:b/>
        </w:rPr>
        <w:t>E</w:t>
      </w:r>
      <w:r w:rsidR="00B939AB">
        <w:rPr>
          <w:b/>
        </w:rPr>
        <w:t>VALUACIÓN</w:t>
      </w:r>
    </w:p>
    <w:p w:rsidR="00B939AB" w:rsidRPr="00382A53" w:rsidRDefault="00B939AB" w:rsidP="00B939AB">
      <w:pPr>
        <w:rPr>
          <w:b/>
        </w:rPr>
      </w:pPr>
    </w:p>
    <w:p w:rsidR="00B939AB" w:rsidRDefault="00B939AB" w:rsidP="00B939AB">
      <w:pPr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C54BB">
        <w:t>Para aprobar la asignatura, el alumno deberá tener un 75% de asistencia</w:t>
      </w:r>
    </w:p>
    <w:p w:rsidR="00B939AB" w:rsidRDefault="00B939AB" w:rsidP="00B939AB">
      <w:pPr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</w:p>
    <w:p w:rsidR="00B939AB" w:rsidRDefault="00B939AB" w:rsidP="00B939AB">
      <w:pPr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>
        <w:rPr>
          <w:rFonts w:eastAsiaTheme="minorHAnsi"/>
          <w:color w:val="auto"/>
          <w:lang w:val="es-VE" w:eastAsia="en-US"/>
        </w:rPr>
        <w:t>Los recursos que permiten comprobar el aprendizaje de los alumnos son</w:t>
      </w:r>
    </w:p>
    <w:p w:rsidR="00B939AB" w:rsidRDefault="00B939AB" w:rsidP="00B939AB">
      <w:pPr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</w:p>
    <w:p w:rsidR="00B939AB" w:rsidRDefault="00B939AB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  <w:r>
        <w:rPr>
          <w:rFonts w:ascii="Arial,Bold" w:eastAsiaTheme="minorHAnsi" w:hAnsi="Arial,Bold" w:cs="Arial,Bold"/>
          <w:b/>
          <w:bCs/>
          <w:color w:val="auto"/>
          <w:lang w:val="es-VE" w:eastAsia="en-US"/>
        </w:rPr>
        <w:t xml:space="preserve"> </w:t>
      </w:r>
      <w:r w:rsidRPr="00C21F4B">
        <w:rPr>
          <w:rFonts w:ascii="Arial,Bold" w:eastAsiaTheme="minorHAnsi" w:hAnsi="Arial,Bold" w:cs="Arial,Bold"/>
          <w:bCs/>
          <w:color w:val="auto"/>
          <w:lang w:val="es-VE" w:eastAsia="en-US"/>
        </w:rPr>
        <w:t>1.- Exposición Oral: El alumno deberá exponer en el salón de clase una monografía, la cual será proporcionada por el docente, o bien, de un tema a elección del estudiante, en este caso, el alumno deberá consultar con el docente la pertinencia del artículo para su presentación. Esta exposición representar</w:t>
      </w:r>
      <w:r w:rsidR="00EC07E3">
        <w:rPr>
          <w:rFonts w:ascii="Arial,Bold" w:eastAsiaTheme="minorHAnsi" w:hAnsi="Arial,Bold" w:cs="Arial,Bold"/>
          <w:bCs/>
          <w:color w:val="auto"/>
          <w:lang w:val="es-VE" w:eastAsia="en-US"/>
        </w:rPr>
        <w:t>á un 30</w:t>
      </w:r>
      <w:r w:rsidRPr="00C21F4B">
        <w:rPr>
          <w:rFonts w:ascii="Arial,Bold" w:eastAsiaTheme="minorHAnsi" w:hAnsi="Arial,Bold" w:cs="Arial,Bold"/>
          <w:bCs/>
          <w:color w:val="auto"/>
          <w:lang w:val="es-VE" w:eastAsia="en-US"/>
        </w:rPr>
        <w:t xml:space="preserve">% de la calificación final </w:t>
      </w:r>
      <w:r>
        <w:rPr>
          <w:rFonts w:ascii="Arial,Bold" w:eastAsiaTheme="minorHAnsi" w:hAnsi="Arial,Bold" w:cs="Arial,Bold"/>
          <w:bCs/>
          <w:color w:val="auto"/>
          <w:lang w:val="es-VE" w:eastAsia="en-US"/>
        </w:rPr>
        <w:t xml:space="preserve">de aprobación </w:t>
      </w:r>
      <w:r w:rsidRPr="00C21F4B">
        <w:rPr>
          <w:rFonts w:ascii="Arial,Bold" w:eastAsiaTheme="minorHAnsi" w:hAnsi="Arial,Bold" w:cs="Arial,Bold"/>
          <w:bCs/>
          <w:color w:val="auto"/>
          <w:lang w:val="es-VE" w:eastAsia="en-US"/>
        </w:rPr>
        <w:t xml:space="preserve">del alumno. </w:t>
      </w:r>
    </w:p>
    <w:p w:rsidR="00B939AB" w:rsidRDefault="00B939AB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B939AB" w:rsidRDefault="00B939AB" w:rsidP="00B939AB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>
        <w:rPr>
          <w:rFonts w:ascii="Arial,Bold" w:eastAsiaTheme="minorHAnsi" w:hAnsi="Arial,Bold" w:cs="Arial,Bold"/>
          <w:bCs/>
          <w:color w:val="auto"/>
          <w:lang w:val="es-VE" w:eastAsia="en-US"/>
        </w:rPr>
        <w:t xml:space="preserve">2.- </w:t>
      </w:r>
      <w:r w:rsidR="00EC07E3">
        <w:rPr>
          <w:rFonts w:ascii="Arial,Bold" w:eastAsiaTheme="minorHAnsi" w:hAnsi="Arial,Bold" w:cs="Arial,Bold"/>
          <w:bCs/>
          <w:color w:val="auto"/>
          <w:lang w:val="es-VE" w:eastAsia="en-US"/>
        </w:rPr>
        <w:t>Pruebas Parciales Escritas:</w:t>
      </w:r>
      <w:r>
        <w:rPr>
          <w:rFonts w:ascii="Arial,Bold" w:eastAsiaTheme="minorHAnsi" w:hAnsi="Arial,Bold" w:cs="Arial,Bold"/>
          <w:bCs/>
          <w:color w:val="auto"/>
          <w:lang w:val="es-VE" w:eastAsia="en-US"/>
        </w:rPr>
        <w:t xml:space="preserve"> </w:t>
      </w:r>
      <w:r>
        <w:rPr>
          <w:rFonts w:eastAsiaTheme="minorHAnsi"/>
          <w:color w:val="auto"/>
          <w:lang w:val="es-VE" w:eastAsia="en-US"/>
        </w:rPr>
        <w:t xml:space="preserve">Incorporará preguntas de la teoría y problemas o casos de aplicación similares a los presentados en clase. </w:t>
      </w:r>
      <w:r w:rsidR="00EC07E3">
        <w:rPr>
          <w:rFonts w:eastAsiaTheme="minorHAnsi"/>
          <w:color w:val="auto"/>
          <w:lang w:val="es-VE" w:eastAsia="en-US"/>
        </w:rPr>
        <w:t>Los parciales</w:t>
      </w:r>
      <w:r>
        <w:rPr>
          <w:rFonts w:eastAsiaTheme="minorHAnsi"/>
          <w:color w:val="auto"/>
          <w:lang w:val="es-VE" w:eastAsia="en-US"/>
        </w:rPr>
        <w:t xml:space="preserve"> </w:t>
      </w:r>
      <w:r w:rsidR="00EC07E3">
        <w:rPr>
          <w:rFonts w:eastAsiaTheme="minorHAnsi"/>
          <w:color w:val="auto"/>
          <w:lang w:val="es-VE" w:eastAsia="en-US"/>
        </w:rPr>
        <w:t>serán aprobados</w:t>
      </w:r>
      <w:r>
        <w:rPr>
          <w:rFonts w:eastAsiaTheme="minorHAnsi"/>
          <w:color w:val="auto"/>
          <w:lang w:val="es-VE" w:eastAsia="en-US"/>
        </w:rPr>
        <w:t xml:space="preserve"> con un puntaje mayor o igual a siete (7), </w:t>
      </w:r>
      <w:r w:rsidR="00EC07E3">
        <w:rPr>
          <w:rFonts w:eastAsiaTheme="minorHAnsi"/>
          <w:color w:val="auto"/>
          <w:lang w:val="es-VE" w:eastAsia="en-US"/>
        </w:rPr>
        <w:t xml:space="preserve">cada parcial </w:t>
      </w:r>
      <w:r>
        <w:rPr>
          <w:rFonts w:eastAsiaTheme="minorHAnsi"/>
          <w:color w:val="auto"/>
          <w:lang w:val="es-VE" w:eastAsia="en-US"/>
        </w:rPr>
        <w:t xml:space="preserve">representará el </w:t>
      </w:r>
      <w:r w:rsidR="00EC07E3">
        <w:rPr>
          <w:rFonts w:eastAsiaTheme="minorHAnsi"/>
          <w:color w:val="auto"/>
          <w:lang w:val="es-VE" w:eastAsia="en-US"/>
        </w:rPr>
        <w:t>35</w:t>
      </w:r>
      <w:r>
        <w:rPr>
          <w:rFonts w:eastAsiaTheme="minorHAnsi"/>
          <w:color w:val="auto"/>
          <w:lang w:val="es-VE" w:eastAsia="en-US"/>
        </w:rPr>
        <w:t>% de la nota final de aprobación,</w:t>
      </w:r>
      <w:r w:rsidR="005B41F3">
        <w:rPr>
          <w:rFonts w:eastAsiaTheme="minorHAnsi"/>
          <w:color w:val="auto"/>
          <w:lang w:val="es-VE" w:eastAsia="en-US"/>
        </w:rPr>
        <w:t xml:space="preserve"> para un tota</w:t>
      </w:r>
      <w:r w:rsidR="00DE622A">
        <w:rPr>
          <w:rFonts w:eastAsiaTheme="minorHAnsi"/>
          <w:color w:val="auto"/>
          <w:lang w:val="es-VE" w:eastAsia="en-US"/>
        </w:rPr>
        <w:t>l de 70%.</w:t>
      </w:r>
    </w:p>
    <w:p w:rsidR="00DE622A" w:rsidRDefault="00DE622A" w:rsidP="00B939AB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</w:p>
    <w:p w:rsidR="005B41F3" w:rsidRPr="005B41F3" w:rsidRDefault="005B41F3" w:rsidP="005B41F3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>
        <w:rPr>
          <w:rFonts w:eastAsiaTheme="minorHAnsi"/>
          <w:color w:val="auto"/>
          <w:lang w:val="es-VE" w:eastAsia="en-US"/>
        </w:rPr>
        <w:t>E</w:t>
      </w:r>
      <w:r w:rsidRPr="005B41F3">
        <w:rPr>
          <w:rFonts w:eastAsiaTheme="minorHAnsi"/>
          <w:color w:val="auto"/>
          <w:lang w:val="es-VE" w:eastAsia="en-US"/>
        </w:rPr>
        <w:t>l alumno aprobaría la asignatura por promoci</w:t>
      </w:r>
      <w:r>
        <w:rPr>
          <w:rFonts w:eastAsiaTheme="minorHAnsi"/>
          <w:color w:val="auto"/>
          <w:lang w:val="es-VE" w:eastAsia="en-US"/>
        </w:rPr>
        <w:t>ón directa si tiene</w:t>
      </w:r>
      <w:r w:rsidRPr="005B41F3">
        <w:rPr>
          <w:rFonts w:eastAsiaTheme="minorHAnsi"/>
          <w:color w:val="auto"/>
          <w:lang w:val="es-VE" w:eastAsia="en-US"/>
        </w:rPr>
        <w:t xml:space="preserve"> el 75% de la asignatura</w:t>
      </w:r>
      <w:r>
        <w:rPr>
          <w:rFonts w:eastAsiaTheme="minorHAnsi"/>
          <w:color w:val="auto"/>
          <w:lang w:val="es-VE" w:eastAsia="en-US"/>
        </w:rPr>
        <w:t>,</w:t>
      </w:r>
      <w:r w:rsidRPr="005B41F3">
        <w:rPr>
          <w:rFonts w:eastAsiaTheme="minorHAnsi"/>
          <w:color w:val="auto"/>
          <w:lang w:val="es-VE" w:eastAsia="en-US"/>
        </w:rPr>
        <w:t xml:space="preserve"> aprobada</w:t>
      </w:r>
      <w:r>
        <w:rPr>
          <w:rFonts w:eastAsiaTheme="minorHAnsi"/>
          <w:color w:val="auto"/>
          <w:lang w:val="es-VE" w:eastAsia="en-US"/>
        </w:rPr>
        <w:t xml:space="preserve"> </w:t>
      </w:r>
      <w:r w:rsidRPr="005B41F3">
        <w:rPr>
          <w:rFonts w:eastAsiaTheme="minorHAnsi"/>
          <w:color w:val="auto"/>
          <w:lang w:val="es-VE" w:eastAsia="en-US"/>
        </w:rPr>
        <w:t>la monografía</w:t>
      </w:r>
      <w:r w:rsidR="00DE622A">
        <w:rPr>
          <w:rFonts w:eastAsiaTheme="minorHAnsi"/>
          <w:color w:val="auto"/>
          <w:lang w:val="es-VE" w:eastAsia="en-US"/>
        </w:rPr>
        <w:t xml:space="preserve"> y</w:t>
      </w:r>
      <w:r>
        <w:rPr>
          <w:rFonts w:eastAsiaTheme="minorHAnsi"/>
          <w:color w:val="auto"/>
          <w:lang w:val="es-VE" w:eastAsia="en-US"/>
        </w:rPr>
        <w:t xml:space="preserve"> los dos parciales aprobado </w:t>
      </w:r>
      <w:r w:rsidRPr="005B41F3">
        <w:rPr>
          <w:rFonts w:eastAsiaTheme="minorHAnsi"/>
          <w:color w:val="auto"/>
          <w:lang w:val="es-VE" w:eastAsia="en-US"/>
        </w:rPr>
        <w:t>o su</w:t>
      </w:r>
      <w:r w:rsidR="00DE622A">
        <w:rPr>
          <w:rFonts w:eastAsiaTheme="minorHAnsi"/>
          <w:color w:val="auto"/>
          <w:lang w:val="es-VE" w:eastAsia="en-US"/>
        </w:rPr>
        <w:t>s</w:t>
      </w:r>
      <w:r w:rsidRPr="005B41F3">
        <w:rPr>
          <w:rFonts w:eastAsiaTheme="minorHAnsi"/>
          <w:color w:val="auto"/>
          <w:lang w:val="es-VE" w:eastAsia="en-US"/>
        </w:rPr>
        <w:t xml:space="preserve"> recuper</w:t>
      </w:r>
      <w:r>
        <w:rPr>
          <w:rFonts w:eastAsiaTheme="minorHAnsi"/>
          <w:color w:val="auto"/>
          <w:lang w:val="es-VE" w:eastAsia="en-US"/>
        </w:rPr>
        <w:t>a</w:t>
      </w:r>
      <w:r w:rsidRPr="005B41F3">
        <w:rPr>
          <w:rFonts w:eastAsiaTheme="minorHAnsi"/>
          <w:color w:val="auto"/>
          <w:lang w:val="es-VE" w:eastAsia="en-US"/>
        </w:rPr>
        <w:t>t</w:t>
      </w:r>
      <w:r>
        <w:rPr>
          <w:rFonts w:eastAsiaTheme="minorHAnsi"/>
          <w:color w:val="auto"/>
          <w:lang w:val="es-VE" w:eastAsia="en-US"/>
        </w:rPr>
        <w:t>o</w:t>
      </w:r>
      <w:r w:rsidRPr="005B41F3">
        <w:rPr>
          <w:rFonts w:eastAsiaTheme="minorHAnsi"/>
          <w:color w:val="auto"/>
          <w:lang w:val="es-VE" w:eastAsia="en-US"/>
        </w:rPr>
        <w:t>rio</w:t>
      </w:r>
      <w:r w:rsidR="00DE622A">
        <w:rPr>
          <w:rFonts w:eastAsiaTheme="minorHAnsi"/>
          <w:color w:val="auto"/>
          <w:lang w:val="es-VE" w:eastAsia="en-US"/>
        </w:rPr>
        <w:t>s.</w:t>
      </w:r>
      <w:r w:rsidRPr="005B41F3">
        <w:rPr>
          <w:rFonts w:eastAsiaTheme="minorHAnsi"/>
          <w:color w:val="auto"/>
          <w:lang w:val="es-VE" w:eastAsia="en-US"/>
        </w:rPr>
        <w:t xml:space="preserve"> </w:t>
      </w:r>
    </w:p>
    <w:p w:rsidR="005B41F3" w:rsidRPr="005B41F3" w:rsidRDefault="005B41F3" w:rsidP="005B41F3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</w:p>
    <w:p w:rsidR="005B41F3" w:rsidRPr="005B41F3" w:rsidRDefault="005B41F3" w:rsidP="005B41F3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5B41F3">
        <w:rPr>
          <w:rFonts w:eastAsiaTheme="minorHAnsi"/>
          <w:color w:val="auto"/>
          <w:lang w:val="es-VE" w:eastAsia="en-US"/>
        </w:rPr>
        <w:t xml:space="preserve">Si el alumno no aprueba </w:t>
      </w:r>
      <w:r w:rsidR="005A6A6C">
        <w:rPr>
          <w:rFonts w:eastAsiaTheme="minorHAnsi"/>
          <w:color w:val="auto"/>
          <w:lang w:val="es-VE" w:eastAsia="en-US"/>
        </w:rPr>
        <w:t>los parciales</w:t>
      </w:r>
      <w:r w:rsidRPr="005B41F3">
        <w:rPr>
          <w:rFonts w:eastAsiaTheme="minorHAnsi"/>
          <w:color w:val="auto"/>
          <w:lang w:val="es-VE" w:eastAsia="en-US"/>
        </w:rPr>
        <w:t xml:space="preserve"> o su</w:t>
      </w:r>
      <w:r w:rsidR="00DE622A">
        <w:rPr>
          <w:rFonts w:eastAsiaTheme="minorHAnsi"/>
          <w:color w:val="auto"/>
          <w:lang w:val="es-VE" w:eastAsia="en-US"/>
        </w:rPr>
        <w:t>s</w:t>
      </w:r>
      <w:r w:rsidRPr="005B41F3">
        <w:rPr>
          <w:rFonts w:eastAsiaTheme="minorHAnsi"/>
          <w:color w:val="auto"/>
          <w:lang w:val="es-VE" w:eastAsia="en-US"/>
        </w:rPr>
        <w:t xml:space="preserve"> recuperatorio, pero tiene el 75% de asistencia y aprobada la presentación de la monografía, el alumno quedaría en condición regular y tendría la opción de rendir un examen oral de toda la asignatura, en la fecha que decida, mientras dure su regularidad. </w:t>
      </w:r>
    </w:p>
    <w:p w:rsidR="005B41F3" w:rsidRPr="005B41F3" w:rsidRDefault="005B41F3" w:rsidP="005B41F3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</w:p>
    <w:p w:rsidR="005B41F3" w:rsidRPr="005B41F3" w:rsidRDefault="005B41F3" w:rsidP="005B41F3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5B41F3">
        <w:rPr>
          <w:rFonts w:eastAsiaTheme="minorHAnsi"/>
          <w:color w:val="auto"/>
          <w:lang w:val="es-VE" w:eastAsia="en-US"/>
        </w:rPr>
        <w:t xml:space="preserve">En el caso que el alumno no cumpla con el 75% de asistencia, no apruebe la monografía ni tampoco </w:t>
      </w:r>
      <w:r w:rsidR="005A6A6C">
        <w:rPr>
          <w:rFonts w:eastAsiaTheme="minorHAnsi"/>
          <w:color w:val="auto"/>
          <w:lang w:val="es-VE" w:eastAsia="en-US"/>
        </w:rPr>
        <w:t>los parciales</w:t>
      </w:r>
      <w:r w:rsidRPr="005B41F3">
        <w:rPr>
          <w:rFonts w:eastAsiaTheme="minorHAnsi"/>
          <w:color w:val="auto"/>
          <w:lang w:val="es-VE" w:eastAsia="en-US"/>
        </w:rPr>
        <w:t xml:space="preserve"> o su</w:t>
      </w:r>
      <w:r w:rsidR="00DE622A">
        <w:rPr>
          <w:rFonts w:eastAsiaTheme="minorHAnsi"/>
          <w:color w:val="auto"/>
          <w:lang w:val="es-VE" w:eastAsia="en-US"/>
        </w:rPr>
        <w:t>s</w:t>
      </w:r>
      <w:r w:rsidRPr="005B41F3">
        <w:rPr>
          <w:rFonts w:eastAsiaTheme="minorHAnsi"/>
          <w:color w:val="auto"/>
          <w:lang w:val="es-VE" w:eastAsia="en-US"/>
        </w:rPr>
        <w:t xml:space="preserve"> recuperatorio</w:t>
      </w:r>
      <w:r w:rsidR="00DE622A">
        <w:rPr>
          <w:rFonts w:eastAsiaTheme="minorHAnsi"/>
          <w:color w:val="auto"/>
          <w:lang w:val="es-VE" w:eastAsia="en-US"/>
        </w:rPr>
        <w:t>s</w:t>
      </w:r>
      <w:r w:rsidRPr="005B41F3">
        <w:rPr>
          <w:rFonts w:eastAsiaTheme="minorHAnsi"/>
          <w:color w:val="auto"/>
          <w:lang w:val="es-VE" w:eastAsia="en-US"/>
        </w:rPr>
        <w:t>, el alumno quedará libre.</w:t>
      </w: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5B41F3" w:rsidRDefault="005B41F3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</w:p>
    <w:p w:rsidR="00B939AB" w:rsidRDefault="00B939AB" w:rsidP="00B939AB">
      <w:pPr>
        <w:autoSpaceDE w:val="0"/>
        <w:autoSpaceDN w:val="0"/>
        <w:adjustRightInd w:val="0"/>
        <w:spacing w:line="240" w:lineRule="auto"/>
        <w:ind w:left="0" w:firstLine="0"/>
        <w:rPr>
          <w:rFonts w:ascii="Arial,Bold" w:eastAsiaTheme="minorHAnsi" w:hAnsi="Arial,Bold" w:cs="Arial,Bold"/>
          <w:bCs/>
          <w:color w:val="auto"/>
          <w:lang w:val="es-VE" w:eastAsia="en-US"/>
        </w:rPr>
      </w:pPr>
      <w:r w:rsidRPr="00126492">
        <w:rPr>
          <w:rFonts w:ascii="Arial,Bold" w:eastAsiaTheme="minorHAnsi" w:hAnsi="Arial,Bold" w:cs="Arial,Bold"/>
          <w:bCs/>
          <w:color w:val="auto"/>
          <w:lang w:val="es-VE" w:eastAsia="en-US"/>
        </w:rPr>
        <w:lastRenderedPageBreak/>
        <w:t>A continuación se presenta la planificación de la asignatura, la cual tend</w:t>
      </w:r>
      <w:r w:rsidR="001804B2">
        <w:rPr>
          <w:rFonts w:ascii="Arial,Bold" w:eastAsiaTheme="minorHAnsi" w:hAnsi="Arial,Bold" w:cs="Arial,Bold"/>
          <w:bCs/>
          <w:color w:val="auto"/>
          <w:lang w:val="es-VE" w:eastAsia="en-US"/>
        </w:rPr>
        <w:t>rá una carga horaria total de 45</w:t>
      </w:r>
      <w:r w:rsidRPr="00126492">
        <w:rPr>
          <w:rFonts w:ascii="Arial,Bold" w:eastAsiaTheme="minorHAnsi" w:hAnsi="Arial,Bold" w:cs="Arial,Bold"/>
          <w:bCs/>
          <w:color w:val="auto"/>
          <w:lang w:val="es-VE" w:eastAsia="en-US"/>
        </w:rPr>
        <w:t xml:space="preserve"> horas.</w:t>
      </w:r>
    </w:p>
    <w:p w:rsidR="001804B2" w:rsidRPr="00126492" w:rsidRDefault="001804B2" w:rsidP="00B939AB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</w:p>
    <w:p w:rsidR="002B332D" w:rsidRDefault="002B332D" w:rsidP="00B939AB">
      <w:pPr>
        <w:ind w:left="0" w:firstLine="0"/>
        <w:rPr>
          <w:b/>
          <w:lang w:val="es-VE"/>
        </w:rPr>
      </w:pPr>
    </w:p>
    <w:tbl>
      <w:tblPr>
        <w:tblW w:w="4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200"/>
      </w:tblGrid>
      <w:tr w:rsidR="00732EC7" w:rsidRPr="00732EC7" w:rsidTr="00732EC7">
        <w:trPr>
          <w:trHeight w:val="315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  <w:t>Actividad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  <w:t>horas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4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4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1804B2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>
              <w:rPr>
                <w:rFonts w:ascii="Calibri" w:eastAsia="Times New Roman" w:hAnsi="Calibri" w:cs="Times New Roman"/>
                <w:lang w:val="es-VE" w:eastAsia="es-VE"/>
              </w:rPr>
              <w:t>3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3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4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4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VII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1804B2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>
              <w:rPr>
                <w:rFonts w:ascii="Calibri" w:eastAsia="Times New Roman" w:hAnsi="Calibri" w:cs="Times New Roman"/>
                <w:lang w:val="es-VE" w:eastAsia="es-VE"/>
              </w:rPr>
              <w:t>4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Clase teórica: Unidad 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4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1804B2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>
              <w:rPr>
                <w:rFonts w:ascii="Calibri" w:eastAsia="Times New Roman" w:hAnsi="Calibri" w:cs="Times New Roman"/>
                <w:lang w:val="es-VE" w:eastAsia="es-VE"/>
              </w:rPr>
              <w:t>Presentación de Monografías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lang w:val="es-VE" w:eastAsia="es-VE"/>
              </w:rPr>
              <w:t>9</w:t>
            </w:r>
          </w:p>
        </w:tc>
      </w:tr>
      <w:tr w:rsidR="001804B2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4B2" w:rsidRPr="00732EC7" w:rsidRDefault="001804B2" w:rsidP="00732EC7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lang w:val="es-VE" w:eastAsia="es-VE"/>
              </w:rPr>
            </w:pPr>
            <w:r>
              <w:rPr>
                <w:rFonts w:ascii="Calibri" w:eastAsia="Times New Roman" w:hAnsi="Calibri" w:cs="Times New Roman"/>
                <w:lang w:val="es-VE" w:eastAsia="es-VE"/>
              </w:rPr>
              <w:t>Exámenes Parciales Escritos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4B2" w:rsidRPr="00732EC7" w:rsidRDefault="001804B2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val="es-VE" w:eastAsia="es-VE"/>
              </w:rPr>
            </w:pPr>
            <w:r>
              <w:rPr>
                <w:rFonts w:ascii="Calibri" w:eastAsia="Times New Roman" w:hAnsi="Calibri" w:cs="Times New Roman"/>
                <w:lang w:val="es-VE" w:eastAsia="es-VE"/>
              </w:rPr>
              <w:t>6</w:t>
            </w:r>
          </w:p>
        </w:tc>
      </w:tr>
      <w:tr w:rsidR="00732EC7" w:rsidRPr="00732EC7" w:rsidTr="00732EC7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732EC7" w:rsidP="00732EC7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</w:pPr>
            <w:r w:rsidRPr="00732EC7"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  <w:t>Total de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7" w:rsidRPr="00732EC7" w:rsidRDefault="001804B2" w:rsidP="00732EC7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s-VE" w:eastAsia="es-VE"/>
              </w:rPr>
              <w:t>45</w:t>
            </w:r>
          </w:p>
        </w:tc>
      </w:tr>
    </w:tbl>
    <w:p w:rsidR="001804B2" w:rsidRDefault="001804B2" w:rsidP="00983801">
      <w:pPr>
        <w:ind w:left="0" w:firstLine="0"/>
        <w:rPr>
          <w:b/>
          <w:lang w:val="en-US"/>
        </w:rPr>
      </w:pPr>
    </w:p>
    <w:p w:rsidR="001804B2" w:rsidRDefault="001804B2" w:rsidP="00983801">
      <w:pPr>
        <w:ind w:left="0" w:firstLine="0"/>
        <w:rPr>
          <w:b/>
          <w:lang w:val="en-US"/>
        </w:rPr>
      </w:pPr>
    </w:p>
    <w:p w:rsidR="00214981" w:rsidRDefault="00214981" w:rsidP="00983801">
      <w:pPr>
        <w:ind w:left="0" w:firstLine="0"/>
        <w:rPr>
          <w:b/>
          <w:lang w:val="en-US"/>
        </w:rPr>
      </w:pPr>
    </w:p>
    <w:p w:rsidR="00983801" w:rsidRPr="00F57DC6" w:rsidRDefault="00983801" w:rsidP="00983801">
      <w:pPr>
        <w:ind w:left="0" w:firstLine="0"/>
        <w:rPr>
          <w:b/>
          <w:lang w:val="en-US"/>
        </w:rPr>
      </w:pPr>
      <w:r w:rsidRPr="00F57DC6">
        <w:rPr>
          <w:b/>
          <w:lang w:val="en-US"/>
        </w:rPr>
        <w:t>a.5.</w:t>
      </w:r>
      <w:r w:rsidRPr="00F57DC6">
        <w:rPr>
          <w:lang w:val="en-US"/>
        </w:rPr>
        <w:t xml:space="preserve"> </w:t>
      </w:r>
      <w:r w:rsidR="00EA46FA">
        <w:rPr>
          <w:b/>
          <w:lang w:val="en-US"/>
        </w:rPr>
        <w:t>BIBLIOGRAFIA GENERAL</w:t>
      </w:r>
      <w:r w:rsidRPr="00F57DC6">
        <w:rPr>
          <w:b/>
          <w:lang w:val="en-US"/>
        </w:rPr>
        <w:t xml:space="preserve"> </w:t>
      </w:r>
    </w:p>
    <w:p w:rsidR="00983801" w:rsidRPr="00F57DC6" w:rsidRDefault="00983801" w:rsidP="00983801">
      <w:pPr>
        <w:ind w:left="0" w:firstLine="0"/>
        <w:rPr>
          <w:lang w:val="en-US"/>
        </w:rPr>
      </w:pPr>
    </w:p>
    <w:p w:rsidR="00F57DC6" w:rsidRPr="00955C70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955C70">
        <w:rPr>
          <w:lang w:val="en-US"/>
        </w:rPr>
        <w:t>1. U.S. Department of Energy. Modern Shale Gas Development in the United</w:t>
      </w:r>
    </w:p>
    <w:p w:rsidR="00F57DC6" w:rsidRPr="00955C70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955C70">
        <w:rPr>
          <w:lang w:val="en-US"/>
        </w:rPr>
        <w:t>States: A Primer. April 2009. P 48.</w:t>
      </w:r>
    </w:p>
    <w:p w:rsidR="00F57DC6" w:rsidRPr="00955C70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955C70">
        <w:rPr>
          <w:lang w:val="en-US"/>
        </w:rPr>
        <w:t xml:space="preserve">2. National Ground Water Association (NGWA). </w:t>
      </w:r>
      <w:r w:rsidRPr="00F57DC6">
        <w:rPr>
          <w:lang w:val="en-US"/>
        </w:rPr>
        <w:t xml:space="preserve">“Hydraulic Fracturing: Meeting the Nation’s Energy Needs While Protecting Groundwater Resources.” </w:t>
      </w:r>
      <w:r w:rsidRPr="00955C70">
        <w:rPr>
          <w:lang w:val="en-US"/>
        </w:rPr>
        <w:t>November 1, 2011.</w:t>
      </w:r>
    </w:p>
    <w:p w:rsidR="00F57DC6" w:rsidRPr="00955C70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955C70">
        <w:rPr>
          <w:lang w:val="en-US"/>
        </w:rPr>
        <w:t xml:space="preserve">3. American Water Works Association. </w:t>
      </w:r>
      <w:r w:rsidRPr="00F57DC6">
        <w:rPr>
          <w:lang w:val="en-US"/>
        </w:rPr>
        <w:t xml:space="preserve">“USEPA to Sample Tap Water in Dimock, Pa.” </w:t>
      </w:r>
      <w:r w:rsidRPr="00955C70">
        <w:rPr>
          <w:lang w:val="en-US"/>
        </w:rPr>
        <w:t>January 24, 2012.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F57DC6">
        <w:rPr>
          <w:lang w:val="en-US"/>
        </w:rPr>
        <w:t xml:space="preserve">4. Frischetti, Mark. “Ohio Earthquake Likely </w:t>
      </w:r>
      <w:r>
        <w:rPr>
          <w:lang w:val="en-US"/>
        </w:rPr>
        <w:t xml:space="preserve">Caused by Fracking Wastewater.” Scientific American. </w:t>
      </w:r>
      <w:r w:rsidRPr="00F57DC6">
        <w:rPr>
          <w:lang w:val="en-US"/>
        </w:rPr>
        <w:t xml:space="preserve">January 4, 2012. 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>
        <w:rPr>
          <w:lang w:val="en-US"/>
        </w:rPr>
        <w:t>5</w:t>
      </w:r>
      <w:r w:rsidRPr="00F57DC6">
        <w:rPr>
          <w:lang w:val="en-US"/>
        </w:rPr>
        <w:t xml:space="preserve">. Holland, Austin. “Examination of Possibly Induced Seismicity from Hydraulic </w:t>
      </w:r>
      <w:r>
        <w:rPr>
          <w:lang w:val="en-US"/>
        </w:rPr>
        <w:t xml:space="preserve">Fracturing in </w:t>
      </w:r>
      <w:r w:rsidRPr="00F57DC6">
        <w:rPr>
          <w:lang w:val="en-US"/>
        </w:rPr>
        <w:t xml:space="preserve">the Eola Field, Garvin County, Oklahoma.” </w:t>
      </w:r>
      <w:r w:rsidRPr="00955C70">
        <w:rPr>
          <w:lang w:val="en-US"/>
        </w:rPr>
        <w:t xml:space="preserve">Oklahoma Geological Survey. </w:t>
      </w:r>
      <w:r w:rsidRPr="00F57DC6">
        <w:rPr>
          <w:lang w:val="en-US"/>
        </w:rPr>
        <w:t>Open-File Report OF1-2011.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F57DC6">
        <w:rPr>
          <w:lang w:val="en-US"/>
        </w:rPr>
        <w:t>6. Howarth, Robert W. “Methane and the Gree</w:t>
      </w:r>
      <w:r>
        <w:rPr>
          <w:lang w:val="en-US"/>
        </w:rPr>
        <w:t xml:space="preserve">nhouse-Gas Footprint of Natural Gas from </w:t>
      </w:r>
      <w:r w:rsidRPr="00F57DC6">
        <w:rPr>
          <w:lang w:val="en-US"/>
        </w:rPr>
        <w:t xml:space="preserve">Shale Formations.” </w:t>
      </w:r>
      <w:r w:rsidRPr="00955C70">
        <w:rPr>
          <w:lang w:val="en-US"/>
        </w:rPr>
        <w:t xml:space="preserve">Climatic Change. </w:t>
      </w:r>
      <w:r w:rsidRPr="00F57DC6">
        <w:rPr>
          <w:lang w:val="en-US"/>
        </w:rPr>
        <w:t>DOI 10.1007/s10584-011-0061-5.</w:t>
      </w:r>
      <w:r>
        <w:rPr>
          <w:lang w:val="en-US"/>
        </w:rPr>
        <w:t xml:space="preserve"> Accepted March </w:t>
      </w:r>
      <w:r w:rsidRPr="00F57DC6">
        <w:rPr>
          <w:lang w:val="en-US"/>
        </w:rPr>
        <w:t>13, 2011.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F57DC6">
        <w:rPr>
          <w:lang w:val="en-US"/>
        </w:rPr>
        <w:t xml:space="preserve">7. Andrew Burnham, Jeongwoo Han, Corrie </w:t>
      </w:r>
      <w:r>
        <w:rPr>
          <w:lang w:val="en-US"/>
        </w:rPr>
        <w:t xml:space="preserve">E Clark, Michael Wang, Jennifer </w:t>
      </w:r>
      <w:r w:rsidRPr="00F57DC6">
        <w:rPr>
          <w:lang w:val="en-US"/>
        </w:rPr>
        <w:t>B Dunn, and</w:t>
      </w:r>
    </w:p>
    <w:p w:rsidR="00F57DC6" w:rsidRPr="00955C70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955C70">
        <w:rPr>
          <w:lang w:val="en-US"/>
        </w:rPr>
        <w:t>Ignasi Palou Rivera. Environ. Sci. Technol., 22 November 2011.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F57DC6">
        <w:rPr>
          <w:lang w:val="en-US"/>
        </w:rPr>
        <w:t>8. Fulton, M, Melquist, N. Comparing Life</w:t>
      </w:r>
      <w:r>
        <w:rPr>
          <w:lang w:val="en-US"/>
        </w:rPr>
        <w:t xml:space="preserve">-Cycle Greenhouse Gas Emissions </w:t>
      </w:r>
      <w:r w:rsidRPr="00F57DC6">
        <w:rPr>
          <w:lang w:val="en-US"/>
        </w:rPr>
        <w:t>from Natural Gas</w:t>
      </w:r>
      <w:r>
        <w:rPr>
          <w:lang w:val="en-US"/>
        </w:rPr>
        <w:t xml:space="preserve"> </w:t>
      </w:r>
      <w:r w:rsidRPr="00F57DC6">
        <w:rPr>
          <w:lang w:val="en-US"/>
        </w:rPr>
        <w:t xml:space="preserve">and Coal. </w:t>
      </w:r>
      <w:r w:rsidRPr="00955C70">
        <w:rPr>
          <w:lang w:val="en-US"/>
        </w:rPr>
        <w:t>DeutscheBank Climate Advisors. August 25, 2011.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  <w:rPr>
          <w:lang w:val="en-US"/>
        </w:rPr>
      </w:pPr>
      <w:r w:rsidRPr="00955C70">
        <w:rPr>
          <w:lang w:val="en-US"/>
        </w:rPr>
        <w:t xml:space="preserve">9. U.S. EPA. Clean Energy. </w:t>
      </w:r>
      <w:r w:rsidRPr="00F57DC6">
        <w:rPr>
          <w:lang w:val="en-US"/>
        </w:rPr>
        <w:t>“Natural Gas: Electricity from Natural Gas.</w:t>
      </w:r>
    </w:p>
    <w:p w:rsidR="00F57DC6" w:rsidRPr="00F57DC6" w:rsidRDefault="00F57DC6" w:rsidP="00F57DC6">
      <w:pPr>
        <w:autoSpaceDE w:val="0"/>
        <w:autoSpaceDN w:val="0"/>
        <w:adjustRightInd w:val="0"/>
        <w:spacing w:line="240" w:lineRule="auto"/>
        <w:ind w:left="0" w:firstLine="0"/>
      </w:pPr>
      <w:r>
        <w:t xml:space="preserve">10. Shale en Argentina, </w:t>
      </w:r>
      <w:r w:rsidRPr="00F57DC6">
        <w:t>http://www.shaleenargentina.org.ar</w:t>
      </w:r>
    </w:p>
    <w:p w:rsidR="00657C17" w:rsidRDefault="00F57DC6" w:rsidP="00657C17">
      <w:pPr>
        <w:autoSpaceDE w:val="0"/>
        <w:autoSpaceDN w:val="0"/>
        <w:adjustRightInd w:val="0"/>
        <w:spacing w:line="240" w:lineRule="auto"/>
        <w:ind w:left="0" w:firstLine="0"/>
        <w:jc w:val="left"/>
        <w:rPr>
          <w:lang w:val="en-US"/>
        </w:rPr>
      </w:pPr>
      <w:r>
        <w:t>11</w:t>
      </w:r>
      <w:r w:rsidRPr="00F57DC6">
        <w:t>. Academia Nacional de Ingeniería “Aspect</w:t>
      </w:r>
      <w:r>
        <w:t xml:space="preserve">os ambientales en la producción </w:t>
      </w:r>
      <w:r w:rsidR="00657C17">
        <w:t xml:space="preserve">de </w:t>
      </w:r>
      <w:r w:rsidRPr="00F57DC6">
        <w:t xml:space="preserve">hidrocarburos de </w:t>
      </w:r>
      <w:r>
        <w:t xml:space="preserve">yacimientos no convencionales”. </w:t>
      </w:r>
      <w:hyperlink r:id="rId8" w:history="1">
        <w:r w:rsidR="00657C17" w:rsidRPr="00657C17">
          <w:rPr>
            <w:rStyle w:val="Hyperlink"/>
            <w:lang w:val="en-US"/>
          </w:rPr>
          <w:t>http://www.acaning.org.ar</w:t>
        </w:r>
      </w:hyperlink>
      <w:r w:rsidR="00657C17" w:rsidRPr="00657C17">
        <w:rPr>
          <w:lang w:val="en-US"/>
        </w:rPr>
        <w:t>.</w:t>
      </w:r>
    </w:p>
    <w:p w:rsidR="00657C17" w:rsidRPr="00955C70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lang w:val="en-US"/>
        </w:rPr>
        <w:t>12.</w:t>
      </w:r>
      <w:r w:rsidRPr="00657C17">
        <w:rPr>
          <w:rFonts w:eastAsiaTheme="minorHAnsi"/>
          <w:color w:val="auto"/>
          <w:lang w:val="en-US" w:eastAsia="en-US"/>
        </w:rPr>
        <w:t xml:space="preserve"> Amyx J. W., Bass D. M. Jr., and Whiting R. L. “Petroleum Reservoir Engineering”. </w:t>
      </w:r>
      <w:r w:rsidRPr="00955C70">
        <w:rPr>
          <w:rFonts w:eastAsiaTheme="minorHAnsi"/>
          <w:color w:val="auto"/>
          <w:lang w:val="es-VE" w:eastAsia="en-US"/>
        </w:rPr>
        <w:t>J. P. T. Octubre, 1960.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10. Satter A., Varnon J.E., Hoang M.T.: “Integrated Reservoir Management,”</w:t>
      </w:r>
      <w:r w:rsidRPr="00657C17">
        <w:rPr>
          <w:rFonts w:eastAsiaTheme="minorHAnsi"/>
          <w:b/>
          <w:bCs/>
          <w:i/>
          <w:iCs/>
          <w:color w:val="auto"/>
          <w:lang w:val="es-VE" w:eastAsia="en-US"/>
        </w:rPr>
        <w:t xml:space="preserve">JPT </w:t>
      </w:r>
      <w:r w:rsidRPr="00657C17">
        <w:rPr>
          <w:rFonts w:eastAsiaTheme="minorHAnsi"/>
          <w:color w:val="auto"/>
          <w:lang w:val="es-VE" w:eastAsia="en-US"/>
        </w:rPr>
        <w:t>(Diciembre 1991) 1057; artículo SPE 22350 presentado en 1992 en la</w:t>
      </w:r>
      <w:r>
        <w:rPr>
          <w:rFonts w:eastAsiaTheme="minorHAnsi"/>
          <w:color w:val="auto"/>
          <w:lang w:val="es-VE" w:eastAsia="en-US"/>
        </w:rPr>
        <w:t xml:space="preserve"> </w:t>
      </w:r>
      <w:r w:rsidRPr="00657C17">
        <w:rPr>
          <w:rFonts w:eastAsiaTheme="minorHAnsi"/>
          <w:color w:val="auto"/>
          <w:lang w:val="es-VE" w:eastAsia="en-US"/>
        </w:rPr>
        <w:t>Conferencia Internacional de la SPE (Marzo 24-27).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lastRenderedPageBreak/>
        <w:t>11. Thakur, Ganesh, C. “Reservoir Management of Mature Fields, PE510”</w:t>
      </w:r>
      <w:r>
        <w:rPr>
          <w:rFonts w:eastAsiaTheme="minorHAnsi"/>
          <w:color w:val="auto"/>
          <w:lang w:val="en-US" w:eastAsia="en-US"/>
        </w:rPr>
        <w:t xml:space="preserve">, </w:t>
      </w:r>
      <w:r w:rsidRPr="00657C17">
        <w:rPr>
          <w:rFonts w:eastAsiaTheme="minorHAnsi"/>
          <w:color w:val="auto"/>
          <w:lang w:val="en-US" w:eastAsia="en-US"/>
        </w:rPr>
        <w:t>IHRDC Video Library Modules in Petroleum Engineering. Boston, 1992.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i/>
          <w:iCs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t xml:space="preserve">12. Satter, A. y Thakur, G.C.: </w:t>
      </w:r>
      <w:r w:rsidRPr="00657C17">
        <w:rPr>
          <w:rFonts w:eastAsiaTheme="minorHAnsi"/>
          <w:i/>
          <w:iCs/>
          <w:color w:val="auto"/>
          <w:lang w:val="en-US" w:eastAsia="en-US"/>
        </w:rPr>
        <w:t>Integrated Pe</w:t>
      </w:r>
      <w:r>
        <w:rPr>
          <w:rFonts w:eastAsiaTheme="minorHAnsi"/>
          <w:i/>
          <w:iCs/>
          <w:color w:val="auto"/>
          <w:lang w:val="en-US" w:eastAsia="en-US"/>
        </w:rPr>
        <w:t xml:space="preserve">troleum Reservoir Management: A </w:t>
      </w:r>
      <w:r w:rsidRPr="00657C17">
        <w:rPr>
          <w:rFonts w:eastAsiaTheme="minorHAnsi"/>
          <w:i/>
          <w:iCs/>
          <w:color w:val="auto"/>
          <w:lang w:val="en-US" w:eastAsia="en-US"/>
        </w:rPr>
        <w:t>Team Approach</w:t>
      </w:r>
      <w:r w:rsidRPr="00657C17">
        <w:rPr>
          <w:rFonts w:eastAsiaTheme="minorHAnsi"/>
          <w:color w:val="auto"/>
          <w:lang w:val="en-US" w:eastAsia="en-US"/>
        </w:rPr>
        <w:t>, PennWell Books, Tulsa, Oklahoma (1994), E.U.A.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13. Thakur, G. C.: “Reservoir Management: A Synergistic Approach,” artículo SPE 20138 presentado en 1990 en la Conferencia de Recuperación de Aceite y Gas de la Permian Baisin, Midland, Texas</w:t>
      </w:r>
      <w:r>
        <w:rPr>
          <w:rFonts w:eastAsiaTheme="minorHAnsi"/>
          <w:color w:val="auto"/>
          <w:lang w:val="es-VE" w:eastAsia="en-US"/>
        </w:rPr>
        <w:t>.</w:t>
      </w:r>
    </w:p>
    <w:p w:rsidR="00657C17" w:rsidRPr="00DC1699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t xml:space="preserve">14. Thakur, G.C.: “What Is Reservoir Management,” </w:t>
      </w:r>
      <w:r w:rsidRPr="00657C17">
        <w:rPr>
          <w:rFonts w:eastAsiaTheme="minorHAnsi"/>
          <w:b/>
          <w:bCs/>
          <w:i/>
          <w:iCs/>
          <w:color w:val="auto"/>
          <w:lang w:val="en-US" w:eastAsia="en-US"/>
        </w:rPr>
        <w:t xml:space="preserve">JPT </w:t>
      </w:r>
      <w:r w:rsidR="00DC1699">
        <w:rPr>
          <w:rFonts w:eastAsiaTheme="minorHAnsi"/>
          <w:color w:val="auto"/>
          <w:lang w:val="en-US" w:eastAsia="en-US"/>
        </w:rPr>
        <w:t xml:space="preserve">(Junio 1996) 520-525; </w:t>
      </w:r>
      <w:r w:rsidRPr="00DC1699">
        <w:rPr>
          <w:rFonts w:eastAsiaTheme="minorHAnsi"/>
          <w:color w:val="auto"/>
          <w:lang w:val="en-US" w:eastAsia="en-US"/>
        </w:rPr>
        <w:t>artículo SPE 26289.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15. Villamar Vigueras, M.: “Caracterización de yacimientos”</w:t>
      </w:r>
      <w:r w:rsidR="00DC1699">
        <w:rPr>
          <w:rFonts w:eastAsiaTheme="minorHAnsi"/>
          <w:color w:val="auto"/>
          <w:lang w:val="es-VE" w:eastAsia="en-US"/>
        </w:rPr>
        <w:t xml:space="preserve">, notas de curso de </w:t>
      </w:r>
      <w:r w:rsidRPr="00657C17">
        <w:rPr>
          <w:rFonts w:eastAsiaTheme="minorHAnsi"/>
          <w:color w:val="auto"/>
          <w:lang w:val="es-VE" w:eastAsia="en-US"/>
        </w:rPr>
        <w:t>licenciatura, FI, UNAM, 2007.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16. Arellano Gil, J.: “Geología de explotación de hidrocarburos, agua y vapor”</w:t>
      </w:r>
      <w:r w:rsidR="00DC1699">
        <w:rPr>
          <w:rFonts w:eastAsiaTheme="minorHAnsi"/>
          <w:color w:val="auto"/>
          <w:lang w:val="es-VE" w:eastAsia="en-US"/>
        </w:rPr>
        <w:t xml:space="preserve">, </w:t>
      </w:r>
      <w:r w:rsidRPr="00657C17">
        <w:rPr>
          <w:rFonts w:eastAsiaTheme="minorHAnsi"/>
          <w:color w:val="auto"/>
          <w:lang w:val="es-VE" w:eastAsia="en-US"/>
        </w:rPr>
        <w:t>notas de curso de licenciatura, FI, UNAM, 2006.</w:t>
      </w:r>
    </w:p>
    <w:p w:rsidR="00657C17" w:rsidRPr="00DC1699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17. Villamar Vigueras, M.: “Caracterización de formaciones”</w:t>
      </w:r>
      <w:r w:rsidR="00DC1699">
        <w:rPr>
          <w:rFonts w:eastAsiaTheme="minorHAnsi"/>
          <w:color w:val="auto"/>
          <w:lang w:val="es-VE" w:eastAsia="en-US"/>
        </w:rPr>
        <w:t xml:space="preserve">, notas de curso de </w:t>
      </w:r>
      <w:r w:rsidRPr="00DC1699">
        <w:rPr>
          <w:rFonts w:eastAsiaTheme="minorHAnsi"/>
          <w:color w:val="auto"/>
          <w:lang w:val="es-VE" w:eastAsia="en-US"/>
        </w:rPr>
        <w:t>licenciatura, FI, UNAM, 2007.</w:t>
      </w:r>
    </w:p>
    <w:p w:rsidR="00657C17" w:rsidRPr="00DC1699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t>18. Society of Petroleum Engineers y World Petroleum Congresses, “</w:t>
      </w:r>
      <w:r w:rsidR="00DC1699">
        <w:rPr>
          <w:rFonts w:eastAsiaTheme="minorHAnsi"/>
          <w:color w:val="auto"/>
          <w:lang w:val="en-US" w:eastAsia="en-US"/>
        </w:rPr>
        <w:t xml:space="preserve">Petroleum </w:t>
      </w:r>
      <w:r w:rsidRPr="00DC1699">
        <w:rPr>
          <w:rFonts w:eastAsiaTheme="minorHAnsi"/>
          <w:color w:val="auto"/>
          <w:lang w:val="en-US" w:eastAsia="en-US"/>
        </w:rPr>
        <w:t>Reserves Definitions,” Marzo 2001.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19. Tarbuck, E. y Lutgens, F.” Ciencias de l</w:t>
      </w:r>
      <w:r w:rsidR="00DC1699">
        <w:rPr>
          <w:rFonts w:eastAsiaTheme="minorHAnsi"/>
          <w:color w:val="auto"/>
          <w:lang w:val="es-VE" w:eastAsia="en-US"/>
        </w:rPr>
        <w:t xml:space="preserve">a Tierra, una introducción a la </w:t>
      </w:r>
      <w:r w:rsidRPr="00657C17">
        <w:rPr>
          <w:rFonts w:eastAsiaTheme="minorHAnsi"/>
          <w:color w:val="auto"/>
          <w:lang w:val="es-VE" w:eastAsia="en-US"/>
        </w:rPr>
        <w:t xml:space="preserve">geología física.”, Pearson Prentice Hall, </w:t>
      </w:r>
      <w:r w:rsidR="00DC1699">
        <w:rPr>
          <w:rFonts w:eastAsiaTheme="minorHAnsi"/>
          <w:color w:val="auto"/>
          <w:lang w:val="es-VE" w:eastAsia="en-US"/>
        </w:rPr>
        <w:t xml:space="preserve">sexta edición, Illinois Central </w:t>
      </w:r>
      <w:r w:rsidRPr="00657C17">
        <w:rPr>
          <w:rFonts w:eastAsiaTheme="minorHAnsi"/>
          <w:color w:val="auto"/>
          <w:lang w:val="es-VE" w:eastAsia="en-US"/>
        </w:rPr>
        <w:t>College, (2004), Madrid, España.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20. PEMEX, Exploración y Producción, “Las Reservas de Hidro</w:t>
      </w:r>
      <w:r w:rsidR="00DC1699">
        <w:rPr>
          <w:rFonts w:eastAsiaTheme="minorHAnsi"/>
          <w:color w:val="auto"/>
          <w:lang w:val="es-VE" w:eastAsia="en-US"/>
        </w:rPr>
        <w:t xml:space="preserve">carburos de </w:t>
      </w:r>
      <w:r w:rsidRPr="00657C17">
        <w:rPr>
          <w:rFonts w:eastAsiaTheme="minorHAnsi"/>
          <w:color w:val="auto"/>
          <w:lang w:val="es-VE" w:eastAsia="en-US"/>
        </w:rPr>
        <w:t>México”</w:t>
      </w:r>
      <w:r w:rsidR="00DC1699">
        <w:rPr>
          <w:rFonts w:eastAsiaTheme="minorHAnsi"/>
          <w:color w:val="auto"/>
          <w:lang w:val="es-VE" w:eastAsia="en-US"/>
        </w:rPr>
        <w:t xml:space="preserve">, </w:t>
      </w:r>
      <w:r w:rsidRPr="00657C17">
        <w:rPr>
          <w:rFonts w:eastAsiaTheme="minorHAnsi"/>
          <w:color w:val="auto"/>
          <w:lang w:val="es-VE" w:eastAsia="en-US"/>
        </w:rPr>
        <w:t>Evaluación al 1 enero de 2008.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t>21. Yesquen, S., Carro, J.L.y López, L. 2005.”</w:t>
      </w:r>
      <w:r w:rsidR="00DC1699">
        <w:rPr>
          <w:rFonts w:eastAsiaTheme="minorHAnsi"/>
          <w:color w:val="auto"/>
          <w:lang w:val="en-US" w:eastAsia="en-US"/>
        </w:rPr>
        <w:t xml:space="preserve">Integrated Reservoir Management </w:t>
      </w:r>
      <w:r w:rsidRPr="00657C17">
        <w:rPr>
          <w:rFonts w:eastAsiaTheme="minorHAnsi"/>
          <w:color w:val="auto"/>
          <w:lang w:val="en-US" w:eastAsia="en-US"/>
        </w:rPr>
        <w:t>for Life Extension of a Mature and Marginal Oilfield- Talara Basin, Peru”</w:t>
      </w:r>
      <w:r w:rsidR="00DC1699">
        <w:rPr>
          <w:rFonts w:eastAsiaTheme="minorHAnsi"/>
          <w:color w:val="auto"/>
          <w:lang w:val="en-US" w:eastAsia="en-US"/>
        </w:rPr>
        <w:t xml:space="preserve">. </w:t>
      </w:r>
      <w:r w:rsidRPr="00657C17">
        <w:rPr>
          <w:rFonts w:eastAsiaTheme="minorHAnsi"/>
          <w:color w:val="auto"/>
          <w:lang w:val="en-US" w:eastAsia="en-US"/>
        </w:rPr>
        <w:t>Artículo SPE 97637.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t>22. Holoda, A. y Palásthy, Gy. 2008.”Technique</w:t>
      </w:r>
      <w:r w:rsidR="00DC1699">
        <w:rPr>
          <w:rFonts w:eastAsiaTheme="minorHAnsi"/>
          <w:color w:val="auto"/>
          <w:lang w:val="en-US" w:eastAsia="en-US"/>
        </w:rPr>
        <w:t xml:space="preserve">s in Marginal and Mature Fields in the </w:t>
      </w:r>
      <w:r w:rsidRPr="00657C17">
        <w:rPr>
          <w:rFonts w:eastAsiaTheme="minorHAnsi"/>
          <w:color w:val="auto"/>
          <w:lang w:val="en-US" w:eastAsia="en-US"/>
        </w:rPr>
        <w:t>Pannonian Basin, Hungary: Case Study”. Artículo SPE 113271.</w:t>
      </w:r>
    </w:p>
    <w:p w:rsidR="00657C17" w:rsidRPr="00657C17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n-US" w:eastAsia="en-US"/>
        </w:rPr>
      </w:pPr>
      <w:r w:rsidRPr="00657C17">
        <w:rPr>
          <w:rFonts w:eastAsiaTheme="minorHAnsi"/>
          <w:color w:val="auto"/>
          <w:lang w:val="en-US" w:eastAsia="en-US"/>
        </w:rPr>
        <w:t>23. Herwin, H., Cassou, E. y Yosuf, H. 2007.”Re</w:t>
      </w:r>
      <w:r w:rsidR="00DC1699">
        <w:rPr>
          <w:rFonts w:eastAsiaTheme="minorHAnsi"/>
          <w:color w:val="auto"/>
          <w:lang w:val="en-US" w:eastAsia="en-US"/>
        </w:rPr>
        <w:t xml:space="preserve">viving the Mature Handil Field: </w:t>
      </w:r>
      <w:r w:rsidRPr="00657C17">
        <w:rPr>
          <w:rFonts w:eastAsiaTheme="minorHAnsi"/>
          <w:color w:val="auto"/>
          <w:lang w:val="en-US" w:eastAsia="en-US"/>
        </w:rPr>
        <w:t>From Integrated Reservoir Study to Field Application”. Artículo SPE 110882.</w:t>
      </w:r>
    </w:p>
    <w:p w:rsidR="00657C17" w:rsidRPr="00955C70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n-US" w:eastAsia="en-US"/>
        </w:rPr>
        <w:t xml:space="preserve">24. Mahroos, F.A. 2005.”Future Challenges for </w:t>
      </w:r>
      <w:r w:rsidR="00DC1699">
        <w:rPr>
          <w:rFonts w:eastAsiaTheme="minorHAnsi"/>
          <w:color w:val="auto"/>
          <w:lang w:val="en-US" w:eastAsia="en-US"/>
        </w:rPr>
        <w:t>Producing Middle East Oilfields</w:t>
      </w:r>
      <w:r w:rsidR="002B332D">
        <w:rPr>
          <w:rFonts w:eastAsiaTheme="minorHAnsi"/>
          <w:color w:val="auto"/>
          <w:lang w:val="en-US" w:eastAsia="en-US"/>
        </w:rPr>
        <w:t xml:space="preserve"> </w:t>
      </w:r>
      <w:r w:rsidRPr="00657C17">
        <w:rPr>
          <w:rFonts w:eastAsiaTheme="minorHAnsi"/>
          <w:color w:val="auto"/>
          <w:lang w:val="en-US" w:eastAsia="en-US"/>
        </w:rPr>
        <w:t xml:space="preserve">During Maturation Stage”. </w:t>
      </w:r>
      <w:r w:rsidRPr="00955C70">
        <w:rPr>
          <w:rFonts w:eastAsiaTheme="minorHAnsi"/>
          <w:color w:val="auto"/>
          <w:lang w:val="es-VE" w:eastAsia="en-US"/>
        </w:rPr>
        <w:t>Artículo SPE 93708.</w:t>
      </w:r>
    </w:p>
    <w:p w:rsidR="00310FBE" w:rsidRPr="00DC1699" w:rsidRDefault="00657C17" w:rsidP="00657C1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lang w:val="es-VE" w:eastAsia="en-US"/>
        </w:rPr>
      </w:pPr>
      <w:r w:rsidRPr="00657C17">
        <w:rPr>
          <w:rFonts w:eastAsiaTheme="minorHAnsi"/>
          <w:color w:val="auto"/>
          <w:lang w:val="es-VE" w:eastAsia="en-US"/>
        </w:rPr>
        <w:t>25. Vera, Torres, J.A., 1994. “Estratigrafía, Principios y Métodos”</w:t>
      </w:r>
      <w:r w:rsidR="00DC1699">
        <w:rPr>
          <w:rFonts w:eastAsiaTheme="minorHAnsi"/>
          <w:color w:val="auto"/>
          <w:lang w:val="es-VE" w:eastAsia="en-US"/>
        </w:rPr>
        <w:t xml:space="preserve">, Editorial </w:t>
      </w:r>
      <w:r w:rsidRPr="00657C17">
        <w:rPr>
          <w:rFonts w:eastAsiaTheme="minorHAnsi"/>
          <w:color w:val="auto"/>
          <w:lang w:val="es-VE" w:eastAsia="en-US"/>
        </w:rPr>
        <w:t>Rueda, Madrid.</w:t>
      </w:r>
    </w:p>
    <w:p w:rsidR="00657C17" w:rsidRPr="003B63FB" w:rsidRDefault="00657C17" w:rsidP="00F57DC6">
      <w:pPr>
        <w:autoSpaceDE w:val="0"/>
        <w:autoSpaceDN w:val="0"/>
        <w:adjustRightInd w:val="0"/>
        <w:spacing w:line="240" w:lineRule="auto"/>
        <w:ind w:left="0" w:firstLine="0"/>
      </w:pPr>
    </w:p>
    <w:sectPr w:rsidR="00657C17" w:rsidRPr="003B63F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DB" w:rsidRDefault="00660DDB" w:rsidP="005F7B9E">
      <w:pPr>
        <w:spacing w:line="240" w:lineRule="auto"/>
      </w:pPr>
      <w:r>
        <w:separator/>
      </w:r>
    </w:p>
  </w:endnote>
  <w:endnote w:type="continuationSeparator" w:id="0">
    <w:p w:rsidR="00660DDB" w:rsidRDefault="00660DDB" w:rsidP="005F7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D2" w:rsidRDefault="004D4460">
    <w:pPr>
      <w:pStyle w:val="Footer"/>
      <w:jc w:val="right"/>
    </w:pPr>
    <w:r>
      <w:t>Ing.</w:t>
    </w:r>
    <w:r w:rsidR="00912368">
      <w:t xml:space="preserve">Msc. Evanna Fuenmayor                                                                                                        </w:t>
    </w:r>
    <w:sdt>
      <w:sdtPr>
        <w:id w:val="625969048"/>
        <w:docPartObj>
          <w:docPartGallery w:val="Page Numbers (Bottom of Page)"/>
          <w:docPartUnique/>
        </w:docPartObj>
      </w:sdtPr>
      <w:sdtEndPr/>
      <w:sdtContent>
        <w:r w:rsidR="00E00DD2">
          <w:fldChar w:fldCharType="begin"/>
        </w:r>
        <w:r w:rsidR="00E00DD2">
          <w:instrText>PAGE   \* MERGEFORMAT</w:instrText>
        </w:r>
        <w:r w:rsidR="00E00DD2">
          <w:fldChar w:fldCharType="separate"/>
        </w:r>
        <w:r w:rsidR="00AF66E1" w:rsidRPr="00AF66E1">
          <w:rPr>
            <w:noProof/>
            <w:lang w:val="es-ES"/>
          </w:rPr>
          <w:t>1</w:t>
        </w:r>
        <w:r w:rsidR="00E00DD2">
          <w:fldChar w:fldCharType="end"/>
        </w:r>
      </w:sdtContent>
    </w:sdt>
  </w:p>
  <w:p w:rsidR="00E00DD2" w:rsidRDefault="00E0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DB" w:rsidRDefault="00660DDB" w:rsidP="005F7B9E">
      <w:pPr>
        <w:spacing w:line="240" w:lineRule="auto"/>
      </w:pPr>
      <w:r>
        <w:separator/>
      </w:r>
    </w:p>
  </w:footnote>
  <w:footnote w:type="continuationSeparator" w:id="0">
    <w:p w:rsidR="00660DDB" w:rsidRDefault="00660DDB" w:rsidP="005F7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9E" w:rsidRDefault="00266CEB" w:rsidP="00912368">
    <w:pPr>
      <w:pStyle w:val="Header"/>
      <w:jc w:val="left"/>
    </w:pPr>
    <w:r>
      <w:t>Concurso: Profesor Titular, Carácter</w:t>
    </w:r>
    <w:r w:rsidR="005E08E2">
      <w:t xml:space="preserve"> </w:t>
    </w:r>
    <w:r w:rsidR="003C4C49">
      <w:rPr>
        <w:color w:val="auto"/>
      </w:rPr>
      <w:t>I</w:t>
    </w:r>
    <w:r w:rsidR="00AF66E1">
      <w:rPr>
        <w:color w:val="auto"/>
      </w:rPr>
      <w:t>n</w:t>
    </w:r>
    <w:r w:rsidR="003C4C49">
      <w:rPr>
        <w:color w:val="auto"/>
      </w:rPr>
      <w:t>terino</w:t>
    </w:r>
    <w:r w:rsidR="005F7B9E">
      <w:t>, Dedicación Semi-exclusiva</w:t>
    </w:r>
  </w:p>
  <w:p w:rsidR="005F7B9E" w:rsidRDefault="005F7B9E" w:rsidP="009123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1296"/>
    <w:multiLevelType w:val="multilevel"/>
    <w:tmpl w:val="738C5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2A5CB4"/>
    <w:multiLevelType w:val="hybridMultilevel"/>
    <w:tmpl w:val="615093E0"/>
    <w:lvl w:ilvl="0" w:tplc="2EEE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4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C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6F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4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C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40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C22FA6"/>
    <w:multiLevelType w:val="hybridMultilevel"/>
    <w:tmpl w:val="3DDEE9E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606F"/>
    <w:multiLevelType w:val="multilevel"/>
    <w:tmpl w:val="017A1A2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ascii="Arial" w:hAnsi="Arial" w:cs="Arial" w:hint="default"/>
      </w:rPr>
    </w:lvl>
  </w:abstractNum>
  <w:abstractNum w:abstractNumId="4">
    <w:nsid w:val="0B4D2C23"/>
    <w:multiLevelType w:val="hybridMultilevel"/>
    <w:tmpl w:val="D6ECCE10"/>
    <w:lvl w:ilvl="0" w:tplc="8FC4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44E"/>
    <w:multiLevelType w:val="multilevel"/>
    <w:tmpl w:val="0978C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B522E5"/>
    <w:multiLevelType w:val="multilevel"/>
    <w:tmpl w:val="AC3641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7">
    <w:nsid w:val="15686568"/>
    <w:multiLevelType w:val="multilevel"/>
    <w:tmpl w:val="332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20039"/>
    <w:multiLevelType w:val="multilevel"/>
    <w:tmpl w:val="66AE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E5EF2"/>
    <w:multiLevelType w:val="hybridMultilevel"/>
    <w:tmpl w:val="871CC09C"/>
    <w:lvl w:ilvl="0" w:tplc="8FC4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41874"/>
    <w:multiLevelType w:val="multilevel"/>
    <w:tmpl w:val="A950F7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1">
    <w:nsid w:val="3E404C0E"/>
    <w:multiLevelType w:val="multilevel"/>
    <w:tmpl w:val="5DA4F86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>
    <w:nsid w:val="41F80786"/>
    <w:multiLevelType w:val="hybridMultilevel"/>
    <w:tmpl w:val="3DDEE9E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35504"/>
    <w:multiLevelType w:val="multilevel"/>
    <w:tmpl w:val="A4DAD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14">
    <w:nsid w:val="56302915"/>
    <w:multiLevelType w:val="multilevel"/>
    <w:tmpl w:val="AF6AF7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5">
    <w:nsid w:val="5A606446"/>
    <w:multiLevelType w:val="multilevel"/>
    <w:tmpl w:val="39829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1A43DB"/>
    <w:multiLevelType w:val="hybridMultilevel"/>
    <w:tmpl w:val="3DDEE9E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122F3"/>
    <w:multiLevelType w:val="hybridMultilevel"/>
    <w:tmpl w:val="0B60A514"/>
    <w:lvl w:ilvl="0" w:tplc="152CA546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69011BAD"/>
    <w:multiLevelType w:val="hybridMultilevel"/>
    <w:tmpl w:val="F328D082"/>
    <w:lvl w:ilvl="0" w:tplc="20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>
    <w:nsid w:val="6B963653"/>
    <w:multiLevelType w:val="hybridMultilevel"/>
    <w:tmpl w:val="5742F9B0"/>
    <w:lvl w:ilvl="0" w:tplc="FE1C43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E2143AF"/>
    <w:multiLevelType w:val="multilevel"/>
    <w:tmpl w:val="ADA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98746F"/>
    <w:multiLevelType w:val="multilevel"/>
    <w:tmpl w:val="3C888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A55D1A"/>
    <w:multiLevelType w:val="hybridMultilevel"/>
    <w:tmpl w:val="A0F43640"/>
    <w:lvl w:ilvl="0" w:tplc="8EE69F4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7CA22140"/>
    <w:multiLevelType w:val="multilevel"/>
    <w:tmpl w:val="861EC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C77AA4"/>
    <w:multiLevelType w:val="hybridMultilevel"/>
    <w:tmpl w:val="6C88137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20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  <w:num w:numId="19">
    <w:abstractNumId w:val="12"/>
  </w:num>
  <w:num w:numId="20">
    <w:abstractNumId w:val="16"/>
  </w:num>
  <w:num w:numId="21">
    <w:abstractNumId w:val="2"/>
  </w:num>
  <w:num w:numId="22">
    <w:abstractNumId w:val="4"/>
  </w:num>
  <w:num w:numId="23">
    <w:abstractNumId w:val="9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24"/>
    <w:rsid w:val="000036C2"/>
    <w:rsid w:val="000156CE"/>
    <w:rsid w:val="00015D67"/>
    <w:rsid w:val="00020770"/>
    <w:rsid w:val="00021904"/>
    <w:rsid w:val="000470B5"/>
    <w:rsid w:val="000679AF"/>
    <w:rsid w:val="00083A36"/>
    <w:rsid w:val="0009783F"/>
    <w:rsid w:val="000B3C16"/>
    <w:rsid w:val="000C04AC"/>
    <w:rsid w:val="000E4C3D"/>
    <w:rsid w:val="00100A68"/>
    <w:rsid w:val="001154C1"/>
    <w:rsid w:val="00140AC0"/>
    <w:rsid w:val="00145DD0"/>
    <w:rsid w:val="00154946"/>
    <w:rsid w:val="00162807"/>
    <w:rsid w:val="00172524"/>
    <w:rsid w:val="001804B2"/>
    <w:rsid w:val="00183818"/>
    <w:rsid w:val="00186C79"/>
    <w:rsid w:val="001A02D2"/>
    <w:rsid w:val="001D031E"/>
    <w:rsid w:val="001F2468"/>
    <w:rsid w:val="00201D47"/>
    <w:rsid w:val="00205110"/>
    <w:rsid w:val="00214981"/>
    <w:rsid w:val="002260B5"/>
    <w:rsid w:val="002332B0"/>
    <w:rsid w:val="00252D03"/>
    <w:rsid w:val="00266CEB"/>
    <w:rsid w:val="002928CB"/>
    <w:rsid w:val="002B332D"/>
    <w:rsid w:val="002B3353"/>
    <w:rsid w:val="002B40A9"/>
    <w:rsid w:val="002B7290"/>
    <w:rsid w:val="002C079B"/>
    <w:rsid w:val="002C2204"/>
    <w:rsid w:val="002F26F5"/>
    <w:rsid w:val="00310FBE"/>
    <w:rsid w:val="00377DBF"/>
    <w:rsid w:val="00382A53"/>
    <w:rsid w:val="003A5388"/>
    <w:rsid w:val="003A6631"/>
    <w:rsid w:val="003A7DD1"/>
    <w:rsid w:val="003B54DB"/>
    <w:rsid w:val="003B63FB"/>
    <w:rsid w:val="003B7881"/>
    <w:rsid w:val="003B7EA5"/>
    <w:rsid w:val="003C4C49"/>
    <w:rsid w:val="003D273A"/>
    <w:rsid w:val="003E2D1C"/>
    <w:rsid w:val="0041149D"/>
    <w:rsid w:val="0042169A"/>
    <w:rsid w:val="00425404"/>
    <w:rsid w:val="00472582"/>
    <w:rsid w:val="00473F3A"/>
    <w:rsid w:val="004B5930"/>
    <w:rsid w:val="004C2FA9"/>
    <w:rsid w:val="004C49AE"/>
    <w:rsid w:val="004D4460"/>
    <w:rsid w:val="004E1193"/>
    <w:rsid w:val="004E5A00"/>
    <w:rsid w:val="005003D3"/>
    <w:rsid w:val="00506272"/>
    <w:rsid w:val="00506CF7"/>
    <w:rsid w:val="00531674"/>
    <w:rsid w:val="00535FAD"/>
    <w:rsid w:val="00550057"/>
    <w:rsid w:val="00556184"/>
    <w:rsid w:val="0056269D"/>
    <w:rsid w:val="00564EBD"/>
    <w:rsid w:val="00571ADB"/>
    <w:rsid w:val="00571FB4"/>
    <w:rsid w:val="0057559F"/>
    <w:rsid w:val="00575ACC"/>
    <w:rsid w:val="00580778"/>
    <w:rsid w:val="00584453"/>
    <w:rsid w:val="0058604D"/>
    <w:rsid w:val="00586E99"/>
    <w:rsid w:val="005A6A6C"/>
    <w:rsid w:val="005B41F3"/>
    <w:rsid w:val="005C7703"/>
    <w:rsid w:val="005E0339"/>
    <w:rsid w:val="005E08E2"/>
    <w:rsid w:val="005E27A3"/>
    <w:rsid w:val="005E425C"/>
    <w:rsid w:val="005F0999"/>
    <w:rsid w:val="005F702F"/>
    <w:rsid w:val="005F7B9E"/>
    <w:rsid w:val="0061762D"/>
    <w:rsid w:val="006243C0"/>
    <w:rsid w:val="00644E9B"/>
    <w:rsid w:val="00653F5A"/>
    <w:rsid w:val="006555D0"/>
    <w:rsid w:val="00657C17"/>
    <w:rsid w:val="0066033D"/>
    <w:rsid w:val="00660DDB"/>
    <w:rsid w:val="00692103"/>
    <w:rsid w:val="006C54BB"/>
    <w:rsid w:val="006D5116"/>
    <w:rsid w:val="006E013A"/>
    <w:rsid w:val="007107AF"/>
    <w:rsid w:val="00712FC6"/>
    <w:rsid w:val="00732EC7"/>
    <w:rsid w:val="00757C34"/>
    <w:rsid w:val="00770436"/>
    <w:rsid w:val="00770CC0"/>
    <w:rsid w:val="00777624"/>
    <w:rsid w:val="007B11F7"/>
    <w:rsid w:val="007B277D"/>
    <w:rsid w:val="007C06EB"/>
    <w:rsid w:val="007F2088"/>
    <w:rsid w:val="00807E59"/>
    <w:rsid w:val="0081276D"/>
    <w:rsid w:val="008150AB"/>
    <w:rsid w:val="008158BF"/>
    <w:rsid w:val="00816E87"/>
    <w:rsid w:val="00822E1B"/>
    <w:rsid w:val="0083348D"/>
    <w:rsid w:val="00864E80"/>
    <w:rsid w:val="00877EA2"/>
    <w:rsid w:val="00892EF8"/>
    <w:rsid w:val="0089498B"/>
    <w:rsid w:val="008B3969"/>
    <w:rsid w:val="008B4A1C"/>
    <w:rsid w:val="008B5AA5"/>
    <w:rsid w:val="008C6850"/>
    <w:rsid w:val="008D5B3C"/>
    <w:rsid w:val="008F4FB3"/>
    <w:rsid w:val="008F5803"/>
    <w:rsid w:val="00906498"/>
    <w:rsid w:val="00912368"/>
    <w:rsid w:val="00916FBF"/>
    <w:rsid w:val="00926CFE"/>
    <w:rsid w:val="00955C70"/>
    <w:rsid w:val="00967922"/>
    <w:rsid w:val="00972FA3"/>
    <w:rsid w:val="00983801"/>
    <w:rsid w:val="00993F61"/>
    <w:rsid w:val="0099688D"/>
    <w:rsid w:val="009A10D6"/>
    <w:rsid w:val="009B48A5"/>
    <w:rsid w:val="009B6DD1"/>
    <w:rsid w:val="009B764D"/>
    <w:rsid w:val="009E019F"/>
    <w:rsid w:val="009E58F7"/>
    <w:rsid w:val="00A119AA"/>
    <w:rsid w:val="00A254E7"/>
    <w:rsid w:val="00A26627"/>
    <w:rsid w:val="00A33380"/>
    <w:rsid w:val="00A668F1"/>
    <w:rsid w:val="00A708C2"/>
    <w:rsid w:val="00A915DA"/>
    <w:rsid w:val="00AA297B"/>
    <w:rsid w:val="00AB1C85"/>
    <w:rsid w:val="00AB3461"/>
    <w:rsid w:val="00AF66E1"/>
    <w:rsid w:val="00B02698"/>
    <w:rsid w:val="00B03BCB"/>
    <w:rsid w:val="00B1479F"/>
    <w:rsid w:val="00B21AED"/>
    <w:rsid w:val="00B4218A"/>
    <w:rsid w:val="00B4558C"/>
    <w:rsid w:val="00B554DB"/>
    <w:rsid w:val="00B6623C"/>
    <w:rsid w:val="00B74BCE"/>
    <w:rsid w:val="00B939AB"/>
    <w:rsid w:val="00B9720D"/>
    <w:rsid w:val="00BA27CE"/>
    <w:rsid w:val="00BC1F49"/>
    <w:rsid w:val="00BE1E37"/>
    <w:rsid w:val="00BE3B75"/>
    <w:rsid w:val="00C03247"/>
    <w:rsid w:val="00C046E0"/>
    <w:rsid w:val="00C21FA4"/>
    <w:rsid w:val="00C222D7"/>
    <w:rsid w:val="00C23DAD"/>
    <w:rsid w:val="00C328DA"/>
    <w:rsid w:val="00C354D0"/>
    <w:rsid w:val="00C35CB5"/>
    <w:rsid w:val="00C50FF6"/>
    <w:rsid w:val="00C64FFA"/>
    <w:rsid w:val="00C65226"/>
    <w:rsid w:val="00C707FA"/>
    <w:rsid w:val="00CB0637"/>
    <w:rsid w:val="00CB56C1"/>
    <w:rsid w:val="00CC5392"/>
    <w:rsid w:val="00CE2EDD"/>
    <w:rsid w:val="00CE671A"/>
    <w:rsid w:val="00CE7AEB"/>
    <w:rsid w:val="00CF1E3A"/>
    <w:rsid w:val="00D02435"/>
    <w:rsid w:val="00D06109"/>
    <w:rsid w:val="00D16A60"/>
    <w:rsid w:val="00D341BF"/>
    <w:rsid w:val="00D70725"/>
    <w:rsid w:val="00D7274A"/>
    <w:rsid w:val="00D7461F"/>
    <w:rsid w:val="00D766CB"/>
    <w:rsid w:val="00D914DC"/>
    <w:rsid w:val="00D9463E"/>
    <w:rsid w:val="00DA005F"/>
    <w:rsid w:val="00DB7985"/>
    <w:rsid w:val="00DC0DB7"/>
    <w:rsid w:val="00DC1699"/>
    <w:rsid w:val="00DC2803"/>
    <w:rsid w:val="00DD03DA"/>
    <w:rsid w:val="00DE36FB"/>
    <w:rsid w:val="00DE4ED8"/>
    <w:rsid w:val="00DE622A"/>
    <w:rsid w:val="00DF2BE2"/>
    <w:rsid w:val="00E00DD2"/>
    <w:rsid w:val="00E058FF"/>
    <w:rsid w:val="00E36366"/>
    <w:rsid w:val="00E44543"/>
    <w:rsid w:val="00E51303"/>
    <w:rsid w:val="00E55FA1"/>
    <w:rsid w:val="00E61445"/>
    <w:rsid w:val="00E722A9"/>
    <w:rsid w:val="00E84F84"/>
    <w:rsid w:val="00E86F95"/>
    <w:rsid w:val="00E977DF"/>
    <w:rsid w:val="00EA3F3F"/>
    <w:rsid w:val="00EA46FA"/>
    <w:rsid w:val="00EB319B"/>
    <w:rsid w:val="00EC07E3"/>
    <w:rsid w:val="00EC2D7F"/>
    <w:rsid w:val="00EC4D23"/>
    <w:rsid w:val="00EC6686"/>
    <w:rsid w:val="00EF1118"/>
    <w:rsid w:val="00EF26A0"/>
    <w:rsid w:val="00EF66B2"/>
    <w:rsid w:val="00F01FA7"/>
    <w:rsid w:val="00F03AE0"/>
    <w:rsid w:val="00F33068"/>
    <w:rsid w:val="00F57DC6"/>
    <w:rsid w:val="00F911E2"/>
    <w:rsid w:val="00F977BE"/>
    <w:rsid w:val="00FA434B"/>
    <w:rsid w:val="00FC122C"/>
    <w:rsid w:val="00FC15C4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24"/>
    <w:pPr>
      <w:spacing w:after="0" w:line="235" w:lineRule="auto"/>
      <w:ind w:left="-5" w:hanging="10"/>
      <w:jc w:val="both"/>
    </w:pPr>
    <w:rPr>
      <w:rFonts w:ascii="Arial" w:eastAsia="Arial" w:hAnsi="Arial" w:cs="Arial"/>
      <w:color w:val="000000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F9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B9E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9E"/>
    <w:rPr>
      <w:rFonts w:ascii="Arial" w:eastAsia="Arial" w:hAnsi="Arial" w:cs="Arial"/>
      <w:color w:val="000000"/>
      <w:lang w:eastAsia="es-AR"/>
    </w:rPr>
  </w:style>
  <w:style w:type="paragraph" w:styleId="Footer">
    <w:name w:val="footer"/>
    <w:basedOn w:val="Normal"/>
    <w:link w:val="FooterChar"/>
    <w:uiPriority w:val="99"/>
    <w:unhideWhenUsed/>
    <w:rsid w:val="005F7B9E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9E"/>
    <w:rPr>
      <w:rFonts w:ascii="Arial" w:eastAsia="Arial" w:hAnsi="Arial" w:cs="Arial"/>
      <w:color w:val="000000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D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D2"/>
    <w:rPr>
      <w:rFonts w:ascii="Segoe UI" w:eastAsia="Arial" w:hAnsi="Segoe UI" w:cs="Segoe UI"/>
      <w:color w:val="000000"/>
      <w:sz w:val="18"/>
      <w:szCs w:val="18"/>
      <w:lang w:eastAsia="es-AR"/>
    </w:rPr>
  </w:style>
  <w:style w:type="character" w:styleId="Hyperlink">
    <w:name w:val="Hyperlink"/>
    <w:basedOn w:val="DefaultParagraphFont"/>
    <w:uiPriority w:val="99"/>
    <w:unhideWhenUsed/>
    <w:rsid w:val="00657C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24"/>
    <w:pPr>
      <w:spacing w:after="0" w:line="235" w:lineRule="auto"/>
      <w:ind w:left="-5" w:hanging="10"/>
      <w:jc w:val="both"/>
    </w:pPr>
    <w:rPr>
      <w:rFonts w:ascii="Arial" w:eastAsia="Arial" w:hAnsi="Arial" w:cs="Arial"/>
      <w:color w:val="000000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F9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B9E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9E"/>
    <w:rPr>
      <w:rFonts w:ascii="Arial" w:eastAsia="Arial" w:hAnsi="Arial" w:cs="Arial"/>
      <w:color w:val="000000"/>
      <w:lang w:eastAsia="es-AR"/>
    </w:rPr>
  </w:style>
  <w:style w:type="paragraph" w:styleId="Footer">
    <w:name w:val="footer"/>
    <w:basedOn w:val="Normal"/>
    <w:link w:val="FooterChar"/>
    <w:uiPriority w:val="99"/>
    <w:unhideWhenUsed/>
    <w:rsid w:val="005F7B9E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9E"/>
    <w:rPr>
      <w:rFonts w:ascii="Arial" w:eastAsia="Arial" w:hAnsi="Arial" w:cs="Arial"/>
      <w:color w:val="000000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D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D2"/>
    <w:rPr>
      <w:rFonts w:ascii="Segoe UI" w:eastAsia="Arial" w:hAnsi="Segoe UI" w:cs="Segoe UI"/>
      <w:color w:val="000000"/>
      <w:sz w:val="18"/>
      <w:szCs w:val="18"/>
      <w:lang w:eastAsia="es-AR"/>
    </w:rPr>
  </w:style>
  <w:style w:type="character" w:styleId="Hyperlink">
    <w:name w:val="Hyperlink"/>
    <w:basedOn w:val="DefaultParagraphFont"/>
    <w:uiPriority w:val="99"/>
    <w:unhideWhenUsed/>
    <w:rsid w:val="00657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ning.org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Usuario</cp:lastModifiedBy>
  <cp:revision>3</cp:revision>
  <cp:lastPrinted>2016-04-10T22:36:00Z</cp:lastPrinted>
  <dcterms:created xsi:type="dcterms:W3CDTF">2017-06-26T21:04:00Z</dcterms:created>
  <dcterms:modified xsi:type="dcterms:W3CDTF">2017-10-25T17:30:00Z</dcterms:modified>
</cp:coreProperties>
</file>